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EB86" w14:textId="04CD5AEE"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C86C38">
        <w:rPr>
          <w:rFonts w:ascii="Arial" w:eastAsia="MS Mincho" w:hAnsi="Arial"/>
          <w:b/>
          <w:bCs/>
          <w:sz w:val="24"/>
          <w:szCs w:val="24"/>
        </w:rPr>
        <w:t>4</w:t>
      </w:r>
      <w:r w:rsidR="00B778BD">
        <w:rPr>
          <w:rFonts w:ascii="Arial" w:eastAsia="MS Mincho" w:hAnsi="Arial"/>
          <w:b/>
          <w:bCs/>
          <w:sz w:val="24"/>
          <w:szCs w:val="24"/>
        </w:rPr>
        <w:t>-</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R2-2</w:t>
      </w:r>
      <w:r w:rsidR="5593F32F" w:rsidRPr="243B3237">
        <w:rPr>
          <w:rFonts w:ascii="Arial" w:eastAsia="MS Mincho" w:hAnsi="Arial"/>
          <w:b/>
          <w:bCs/>
          <w:sz w:val="24"/>
          <w:szCs w:val="24"/>
        </w:rPr>
        <w:t>10</w:t>
      </w:r>
      <w:r w:rsidR="00FF6E73">
        <w:rPr>
          <w:rFonts w:ascii="Arial" w:eastAsia="MS Mincho" w:hAnsi="Arial"/>
          <w:b/>
          <w:bCs/>
          <w:sz w:val="24"/>
          <w:szCs w:val="24"/>
        </w:rPr>
        <w:t>4877</w:t>
      </w:r>
    </w:p>
    <w:p w14:paraId="4E1D3C96" w14:textId="56550A43" w:rsidR="003300FF" w:rsidRDefault="003300FF" w:rsidP="4FCD8439">
      <w:pPr>
        <w:pStyle w:val="3GPPHeader"/>
        <w:jc w:val="right"/>
        <w:rPr>
          <w:rFonts w:eastAsia="MS Mincho"/>
          <w:lang w:eastAsia="x-none"/>
        </w:rPr>
      </w:pPr>
      <w:r w:rsidRPr="4FCD8439">
        <w:rPr>
          <w:rFonts w:eastAsia="MS Mincho"/>
        </w:rPr>
        <w:t xml:space="preserve">Electronic meeting, </w:t>
      </w:r>
      <w:r w:rsidR="00B778BD" w:rsidRPr="4FCD8439">
        <w:rPr>
          <w:rFonts w:eastAsia="MS Mincho"/>
        </w:rPr>
        <w:t>1</w:t>
      </w:r>
      <w:r w:rsidR="00145BC5">
        <w:rPr>
          <w:rFonts w:eastAsia="MS Mincho"/>
        </w:rPr>
        <w:t>9</w:t>
      </w:r>
      <w:r w:rsidR="00B778BD" w:rsidRPr="4FCD8439">
        <w:rPr>
          <w:rFonts w:eastAsia="MS Mincho"/>
          <w:vertAlign w:val="superscript"/>
        </w:rPr>
        <w:t>th</w:t>
      </w:r>
      <w:r w:rsidR="00B778BD" w:rsidRPr="4FCD8439">
        <w:rPr>
          <w:rFonts w:eastAsia="MS Mincho"/>
        </w:rPr>
        <w:t xml:space="preserve"> </w:t>
      </w:r>
      <w:r w:rsidR="00CC4979" w:rsidRPr="4FCD8439">
        <w:rPr>
          <w:rFonts w:eastAsia="MS Mincho"/>
        </w:rPr>
        <w:t xml:space="preserve">– </w:t>
      </w:r>
      <w:r w:rsidR="00B778BD" w:rsidRPr="4FCD8439">
        <w:rPr>
          <w:rFonts w:eastAsia="MS Mincho"/>
        </w:rPr>
        <w:t>2</w:t>
      </w:r>
      <w:r w:rsidR="00145BC5">
        <w:rPr>
          <w:rFonts w:eastAsia="MS Mincho"/>
        </w:rPr>
        <w:t>7</w:t>
      </w:r>
      <w:r w:rsidR="00B778BD" w:rsidRPr="4FCD8439">
        <w:rPr>
          <w:rFonts w:eastAsia="MS Mincho"/>
          <w:vertAlign w:val="superscript"/>
        </w:rPr>
        <w:t>th</w:t>
      </w:r>
      <w:r w:rsidR="00B778BD" w:rsidRPr="4FCD8439">
        <w:rPr>
          <w:rFonts w:eastAsia="MS Mincho"/>
        </w:rPr>
        <w:t xml:space="preserve"> </w:t>
      </w:r>
      <w:r w:rsidR="00145BC5">
        <w:rPr>
          <w:rFonts w:eastAsia="MS Mincho"/>
        </w:rPr>
        <w:t>May</w:t>
      </w:r>
      <w:r w:rsidRPr="4FCD8439">
        <w:rPr>
          <w:rFonts w:eastAsia="MS Mincho"/>
        </w:rPr>
        <w:t xml:space="preserve"> 2020     </w:t>
      </w:r>
      <w:r>
        <w:tab/>
      </w:r>
    </w:p>
    <w:p w14:paraId="52AA1637" w14:textId="2F6E205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121952">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C02E646" w:rsidR="003300FF" w:rsidRPr="00CE0424" w:rsidRDefault="003300FF" w:rsidP="003300FF">
      <w:pPr>
        <w:pStyle w:val="3GPPHeader"/>
        <w:rPr>
          <w:sz w:val="22"/>
          <w:szCs w:val="22"/>
        </w:rPr>
      </w:pPr>
      <w:r>
        <w:rPr>
          <w:sz w:val="22"/>
          <w:szCs w:val="22"/>
        </w:rPr>
        <w:t>Title:</w:t>
      </w:r>
      <w:r>
        <w:rPr>
          <w:sz w:val="22"/>
          <w:szCs w:val="22"/>
        </w:rPr>
        <w:tab/>
      </w:r>
      <w:r w:rsidR="00B778BD">
        <w:rPr>
          <w:sz w:val="22"/>
          <w:szCs w:val="22"/>
        </w:rPr>
        <w:t>IAB t</w:t>
      </w:r>
      <w:r w:rsidR="00CA068B" w:rsidRPr="00CA068B">
        <w:rPr>
          <w:sz w:val="22"/>
          <w:szCs w:val="22"/>
        </w:rPr>
        <w:t>opology-wide fairness</w:t>
      </w:r>
      <w:r w:rsidR="00145BC5">
        <w:rPr>
          <w:sz w:val="22"/>
          <w:szCs w:val="22"/>
        </w:rPr>
        <w:t xml:space="preserve">, </w:t>
      </w:r>
      <w:r w:rsidR="007D0CBF" w:rsidRPr="00CA068B">
        <w:rPr>
          <w:sz w:val="22"/>
          <w:szCs w:val="22"/>
        </w:rPr>
        <w:t>latency,</w:t>
      </w:r>
      <w:r w:rsidR="00145BC5">
        <w:rPr>
          <w:sz w:val="22"/>
          <w:szCs w:val="22"/>
        </w:rPr>
        <w:t xml:space="preserve"> and congestion</w:t>
      </w:r>
      <w:r w:rsidR="00CA068B" w:rsidRPr="00CA068B">
        <w:rPr>
          <w:sz w:val="22"/>
          <w:szCs w:val="22"/>
        </w:rPr>
        <w:t xml:space="preserve"> enhancement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35842F6E" w14:textId="54E960FC" w:rsidR="00C819C9" w:rsidRDefault="0045253D" w:rsidP="00C819C9">
      <w:r>
        <w:t>During RAN2 #11</w:t>
      </w:r>
      <w:r w:rsidR="22DBE5FE">
        <w:t>3</w:t>
      </w:r>
      <w:r w:rsidR="00674F36">
        <w:t>b</w:t>
      </w:r>
      <w:r>
        <w:t>e meeting, i</w:t>
      </w:r>
      <w:r w:rsidR="00516293">
        <w:t xml:space="preserve">ssues on topology-wide fairness, latency and congestion have been concluded and agreed to focus on </w:t>
      </w:r>
      <w:r w:rsidR="00DB05FF">
        <w:t xml:space="preserve">IF-1, IF-2, IF-4, </w:t>
      </w:r>
      <w:r w:rsidR="00F75A79">
        <w:t xml:space="preserve">IL-1, IL-2, IL-3, IL-5, IL-6 </w:t>
      </w:r>
      <w:r w:rsidR="006E5353">
        <w:t xml:space="preserve">and IC-1 and IC-7. </w:t>
      </w:r>
      <w:r w:rsidR="001B20A2">
        <w:t xml:space="preserve">R2-2104535 has summarized several solutions from specification impact point of view, </w:t>
      </w:r>
      <w:r w:rsidR="00DD320F">
        <w:t xml:space="preserve">however </w:t>
      </w:r>
      <w:r w:rsidR="002F7600">
        <w:t xml:space="preserve">the solutions </w:t>
      </w:r>
      <w:r w:rsidR="00894891">
        <w:t xml:space="preserve">in the proposals </w:t>
      </w:r>
      <w:r w:rsidR="002F7600">
        <w:t xml:space="preserve">are not considered as a joint </w:t>
      </w:r>
      <w:r w:rsidR="00C25E7F">
        <w:t>optimization for over-all network performance in terms of fairness, latency</w:t>
      </w:r>
      <w:r w:rsidR="007D0CBF">
        <w:t>,</w:t>
      </w:r>
      <w:r w:rsidR="00C25E7F">
        <w:t xml:space="preserve"> and congestion. </w:t>
      </w:r>
    </w:p>
    <w:p w14:paraId="15246383" w14:textId="46162A2B" w:rsidR="00267E22" w:rsidRPr="00C819C9" w:rsidRDefault="00267E22" w:rsidP="00C819C9">
      <w:r>
        <w:t>In this contribution, we focu</w:t>
      </w:r>
      <w:r w:rsidR="00AF182C">
        <w:t>s</w:t>
      </w:r>
      <w:r>
        <w:t xml:space="preserve"> on</w:t>
      </w:r>
      <w:r w:rsidR="00AF182C">
        <w:t xml:space="preserve"> the</w:t>
      </w:r>
      <w:r w:rsidR="000716A7">
        <w:t xml:space="preserve"> issue analysis and</w:t>
      </w:r>
      <w:r>
        <w:t xml:space="preserve"> </w:t>
      </w:r>
      <w:r w:rsidR="00870DED">
        <w:t xml:space="preserve">enhancements to </w:t>
      </w:r>
      <w:r w:rsidR="000716A7">
        <w:t>agreed issues</w:t>
      </w:r>
      <w:r w:rsidR="00894891">
        <w:t xml:space="preserve"> and proposed solutions in R2-2104535</w:t>
      </w:r>
      <w:r w:rsidR="000716A7">
        <w:t xml:space="preserve"> in </w:t>
      </w:r>
      <w:r w:rsidR="00870DED">
        <w:t>topology-wide fairness</w:t>
      </w:r>
      <w:r w:rsidR="00931EA2">
        <w:t xml:space="preserve">, </w:t>
      </w:r>
      <w:r w:rsidR="00870DED">
        <w:t>latency</w:t>
      </w:r>
      <w:r w:rsidR="00931EA2">
        <w:t>, and congestion</w:t>
      </w:r>
      <w:r w:rsidR="00870DED">
        <w:t>.</w:t>
      </w:r>
    </w:p>
    <w:p w14:paraId="725639C0" w14:textId="2A119822" w:rsidR="002B71CC" w:rsidRDefault="003300FF" w:rsidP="00782679">
      <w:pPr>
        <w:pStyle w:val="Heading1"/>
      </w:pPr>
      <w:r>
        <w:t>Discussion</w:t>
      </w:r>
    </w:p>
    <w:p w14:paraId="3E2847B4" w14:textId="77777777" w:rsidR="00B87646" w:rsidRDefault="00B87646" w:rsidP="00B87646">
      <w:pPr>
        <w:keepNext/>
        <w:rPr>
          <w:lang w:val="en-GB"/>
        </w:rPr>
      </w:pPr>
      <w:r>
        <w:rPr>
          <w:lang w:val="en-GB"/>
        </w:rPr>
        <w:t>Following agreements about the definition of topology-wide fairness are captured in RAN2 #112e and #113e meeting:</w:t>
      </w:r>
    </w:p>
    <w:tbl>
      <w:tblPr>
        <w:tblStyle w:val="TableGrid"/>
        <w:tblW w:w="0" w:type="auto"/>
        <w:tblLook w:val="04A0" w:firstRow="1" w:lastRow="0" w:firstColumn="1" w:lastColumn="0" w:noHBand="0" w:noVBand="1"/>
      </w:tblPr>
      <w:tblGrid>
        <w:gridCol w:w="9350"/>
      </w:tblGrid>
      <w:tr w:rsidR="00B87646" w14:paraId="1029F772" w14:textId="77777777" w:rsidTr="00545B13">
        <w:tc>
          <w:tcPr>
            <w:tcW w:w="9350" w:type="dxa"/>
          </w:tcPr>
          <w:p w14:paraId="2A53A13A" w14:textId="77777777" w:rsidR="00B87646" w:rsidRPr="002A5BA9" w:rsidRDefault="00B87646" w:rsidP="00545B13">
            <w:pPr>
              <w:rPr>
                <w:lang w:eastAsia="zh-CN"/>
              </w:rPr>
            </w:pPr>
            <w:r w:rsidRPr="002A5BA9">
              <w:rPr>
                <w:lang w:eastAsia="zh-CN"/>
              </w:rPr>
              <w:t>RAN2 #112e:</w:t>
            </w:r>
          </w:p>
          <w:p w14:paraId="655D09EE" w14:textId="77777777" w:rsidR="00B87646" w:rsidRPr="00343A59" w:rsidRDefault="00B87646" w:rsidP="00545B13">
            <w:pPr>
              <w:pStyle w:val="Agreement"/>
              <w:rPr>
                <w:b/>
                <w:bCs/>
                <w:lang w:eastAsia="zh-CN"/>
              </w:rPr>
            </w:pPr>
            <w:r w:rsidRPr="00343A59">
              <w:rPr>
                <w:b/>
                <w:bCs/>
                <w:lang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3D52E3D3" w14:textId="77777777" w:rsidR="00B87646" w:rsidRPr="002A5BA9" w:rsidRDefault="00B87646" w:rsidP="00545B13">
            <w:pPr>
              <w:keepNext/>
            </w:pPr>
            <w:r w:rsidRPr="002A5BA9">
              <w:t>RAN2 #113e:</w:t>
            </w:r>
          </w:p>
          <w:p w14:paraId="2FFAF2DD" w14:textId="77777777" w:rsidR="00B87646" w:rsidRPr="00343A59" w:rsidRDefault="00B87646" w:rsidP="00AE33CA">
            <w:pPr>
              <w:pStyle w:val="Agreement"/>
              <w:rPr>
                <w:b/>
                <w:bCs/>
              </w:rPr>
            </w:pPr>
            <w:r w:rsidRPr="00343A59">
              <w:rPr>
                <w:b/>
                <w:bCs/>
              </w:rPr>
              <w:t>RAN2 will not further discuss ways of evaluating success of any fairness mechanisms that may be introduced, beyond the already agreed definition of topology-wide fairness and its variants.</w:t>
            </w:r>
          </w:p>
          <w:p w14:paraId="4943E0A0" w14:textId="77777777" w:rsidR="00B87646" w:rsidRPr="00343A59" w:rsidRDefault="00B87646" w:rsidP="00545B13">
            <w:pPr>
              <w:pStyle w:val="Agreement"/>
              <w:rPr>
                <w:b/>
                <w:bCs/>
              </w:rPr>
            </w:pPr>
            <w:r w:rsidRPr="00343A59">
              <w:rPr>
                <w:b/>
                <w:bCs/>
              </w:rPr>
              <w:t xml:space="preserve">ISSUES: </w:t>
            </w:r>
            <w:proofErr w:type="spellStart"/>
            <w:r w:rsidRPr="00343A59">
              <w:rPr>
                <w:b/>
                <w:bCs/>
              </w:rPr>
              <w:t>eIAB</w:t>
            </w:r>
            <w:proofErr w:type="spellEnd"/>
            <w:r w:rsidRPr="00343A59">
              <w:rPr>
                <w:b/>
                <w:bCs/>
              </w:rPr>
              <w:t xml:space="preserve"> work on topology-wide fairness will focus on the following issues</w:t>
            </w:r>
            <w:r>
              <w:rPr>
                <w:b/>
                <w:bCs/>
              </w:rPr>
              <w:t>:</w:t>
            </w:r>
          </w:p>
          <w:p w14:paraId="4C0D39E2" w14:textId="77777777" w:rsidR="00B87646" w:rsidRPr="00343A59" w:rsidRDefault="00B87646" w:rsidP="00545B13">
            <w:pPr>
              <w:pStyle w:val="Agreement"/>
              <w:numPr>
                <w:ilvl w:val="0"/>
                <w:numId w:val="0"/>
              </w:numPr>
              <w:ind w:left="1619"/>
              <w:rPr>
                <w:b/>
                <w:bCs/>
                <w:sz w:val="16"/>
                <w:lang w:eastAsia="zh-CN"/>
              </w:rPr>
            </w:pPr>
            <w:r w:rsidRPr="00343A59">
              <w:rPr>
                <w:b/>
                <w:bCs/>
                <w:sz w:val="16"/>
                <w:lang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32727230" w14:textId="77777777" w:rsidR="00B87646" w:rsidRPr="00343A59" w:rsidRDefault="00B87646" w:rsidP="00545B13">
            <w:pPr>
              <w:pStyle w:val="Agreement"/>
              <w:numPr>
                <w:ilvl w:val="0"/>
                <w:numId w:val="0"/>
              </w:numPr>
              <w:ind w:left="1619"/>
              <w:rPr>
                <w:b/>
                <w:bCs/>
                <w:sz w:val="16"/>
                <w:lang w:eastAsia="zh-CN"/>
              </w:rPr>
            </w:pPr>
            <w:r w:rsidRPr="00343A59">
              <w:rPr>
                <w:b/>
                <w:bCs/>
                <w:sz w:val="16"/>
                <w:lang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B93622B" w14:textId="77777777" w:rsidR="00B87646" w:rsidRPr="00343A59" w:rsidRDefault="00B87646" w:rsidP="00545B13">
            <w:pPr>
              <w:pStyle w:val="Agreement"/>
              <w:numPr>
                <w:ilvl w:val="0"/>
                <w:numId w:val="0"/>
              </w:numPr>
              <w:ind w:left="1619"/>
              <w:rPr>
                <w:sz w:val="16"/>
                <w:lang w:eastAsia="zh-CN"/>
              </w:rPr>
            </w:pPr>
            <w:r w:rsidRPr="00343A59">
              <w:rPr>
                <w:b/>
                <w:bCs/>
                <w:sz w:val="16"/>
                <w:lang w:eastAsia="zh-CN"/>
              </w:rPr>
              <w:t>IF-4: IAB node cannot give more resource to those BH RLC CHs that aggregate more bearers and/or carry bearers with higher load per bearer (i.e. IAB node cannot give more resource to those BH RLC CHs with higher aggregate load)</w:t>
            </w:r>
          </w:p>
        </w:tc>
      </w:tr>
    </w:tbl>
    <w:p w14:paraId="35069294" w14:textId="77777777" w:rsidR="00B87646" w:rsidRDefault="00B87646" w:rsidP="00B87646">
      <w:pPr>
        <w:keepNext/>
        <w:rPr>
          <w:lang w:val="en-GB"/>
        </w:rPr>
      </w:pPr>
      <w:r>
        <w:rPr>
          <w:lang w:val="en-GB"/>
        </w:rPr>
        <w:t xml:space="preserve">It should be noted that, the topology-wide fairness solutions should not only solve proportional fairness between throughput and fairness, but also improve system QoS requirement and reduce latency for those uses who may experience longer latency. Hence, the solutions to solve latency or congestion issues should not only consider the </w:t>
      </w:r>
      <w:r>
        <w:rPr>
          <w:lang w:val="en-GB"/>
        </w:rPr>
        <w:lastRenderedPageBreak/>
        <w:t>enhancement of its own aspect, but also not violate the general spirit of topology-wide fairness in the IAB network, i.e. not lead to worse topology-wide fairness performance.</w:t>
      </w:r>
    </w:p>
    <w:p w14:paraId="72381C64" w14:textId="17629009" w:rsidR="00E97D94" w:rsidRDefault="00B87646" w:rsidP="00AE33CA">
      <w:pPr>
        <w:pStyle w:val="ListParagraph"/>
        <w:numPr>
          <w:ilvl w:val="0"/>
          <w:numId w:val="8"/>
        </w:numPr>
        <w:ind w:left="0" w:firstLine="0"/>
        <w:rPr>
          <w:rFonts w:ascii="Times New Roman" w:eastAsia="Times New Roman" w:hAnsi="Times New Roman"/>
          <w:b/>
          <w:bCs/>
          <w:sz w:val="20"/>
          <w:szCs w:val="20"/>
        </w:rPr>
      </w:pPr>
      <w:bookmarkStart w:id="0" w:name="_Ref71586205"/>
      <w:r w:rsidRPr="001A7C1F">
        <w:rPr>
          <w:rFonts w:ascii="Times New Roman" w:eastAsia="Times New Roman" w:hAnsi="Times New Roman"/>
          <w:b/>
          <w:bCs/>
          <w:sz w:val="20"/>
          <w:szCs w:val="20"/>
        </w:rPr>
        <w:t xml:space="preserve">The topology-wide </w:t>
      </w:r>
      <w:r>
        <w:rPr>
          <w:rFonts w:ascii="Times New Roman" w:eastAsia="Times New Roman" w:hAnsi="Times New Roman"/>
          <w:b/>
          <w:bCs/>
          <w:sz w:val="20"/>
          <w:szCs w:val="20"/>
        </w:rPr>
        <w:t xml:space="preserve">fairness covers </w:t>
      </w:r>
      <w:r w:rsidR="0018211C">
        <w:rPr>
          <w:rFonts w:ascii="Times New Roman" w:eastAsia="Times New Roman" w:hAnsi="Times New Roman"/>
          <w:b/>
          <w:bCs/>
          <w:sz w:val="20"/>
          <w:szCs w:val="20"/>
        </w:rPr>
        <w:t xml:space="preserve">the </w:t>
      </w:r>
      <w:r>
        <w:rPr>
          <w:rFonts w:ascii="Times New Roman" w:eastAsia="Times New Roman" w:hAnsi="Times New Roman"/>
          <w:b/>
          <w:bCs/>
          <w:sz w:val="20"/>
          <w:szCs w:val="20"/>
        </w:rPr>
        <w:t xml:space="preserve">improvement of latency and </w:t>
      </w:r>
      <w:r w:rsidR="0018211C">
        <w:rPr>
          <w:rFonts w:ascii="Times New Roman" w:eastAsia="Times New Roman" w:hAnsi="Times New Roman"/>
          <w:b/>
          <w:bCs/>
          <w:sz w:val="20"/>
          <w:szCs w:val="20"/>
        </w:rPr>
        <w:t>throughput</w:t>
      </w:r>
      <w:r>
        <w:rPr>
          <w:rFonts w:ascii="Times New Roman" w:eastAsia="Times New Roman" w:hAnsi="Times New Roman"/>
          <w:b/>
          <w:bCs/>
          <w:sz w:val="20"/>
          <w:szCs w:val="20"/>
        </w:rPr>
        <w:t>. The solutions to latency or congestion should not lead to worse topology-wide fairness performance in the IAB-network.</w:t>
      </w:r>
      <w:bookmarkEnd w:id="0"/>
      <w:r>
        <w:rPr>
          <w:rFonts w:ascii="Times New Roman" w:eastAsia="Times New Roman" w:hAnsi="Times New Roman"/>
          <w:b/>
          <w:bCs/>
          <w:sz w:val="20"/>
          <w:szCs w:val="20"/>
        </w:rPr>
        <w:t xml:space="preserve"> </w:t>
      </w:r>
    </w:p>
    <w:p w14:paraId="3B3C54E1" w14:textId="7767C45C" w:rsidR="00E97D94" w:rsidRPr="00E97D94" w:rsidRDefault="00E97D94" w:rsidP="00E97D94">
      <w:r>
        <w:t xml:space="preserve">In the following paragraphs, we will </w:t>
      </w:r>
      <w:r w:rsidR="004B752C">
        <w:t>analyze the pros and cons of</w:t>
      </w:r>
      <w:r>
        <w:t xml:space="preserve"> the proposed solutions summarized in R2-210</w:t>
      </w:r>
      <w:r w:rsidR="00F30A3A">
        <w:t>4535</w:t>
      </w:r>
      <w:r w:rsidR="004B752C">
        <w:t xml:space="preserve">. Based on that, some other solutions are also proposed </w:t>
      </w:r>
      <w:r w:rsidR="0035493A">
        <w:t>and discussed.</w:t>
      </w:r>
    </w:p>
    <w:p w14:paraId="40E9A22F" w14:textId="4FB92F01" w:rsidR="00DD2B3E" w:rsidRDefault="00C77786" w:rsidP="00E63354">
      <w:pPr>
        <w:pStyle w:val="Heading2"/>
      </w:pPr>
      <w:r>
        <w:t xml:space="preserve">Topology-wide </w:t>
      </w:r>
      <w:r w:rsidR="0051322A">
        <w:t>f</w:t>
      </w:r>
      <w:r w:rsidR="00D27BB7">
        <w:t>airness</w:t>
      </w:r>
      <w:r w:rsidR="000E6B99">
        <w:t xml:space="preserve"> and latency</w:t>
      </w:r>
      <w:r w:rsidR="003D6C54">
        <w:t xml:space="preserve"> enhancement </w:t>
      </w:r>
    </w:p>
    <w:p w14:paraId="3BCA1856" w14:textId="44C87059" w:rsidR="00D55C7A" w:rsidRDefault="00E84B02" w:rsidP="00D55C7A">
      <w:r>
        <w:t xml:space="preserve">As for the topology-wide fairness, we suggest </w:t>
      </w:r>
      <w:r w:rsidR="00AE2B11">
        <w:t>focusing</w:t>
      </w:r>
      <w:r>
        <w:t xml:space="preserve"> on upstream traffic</w:t>
      </w:r>
      <w:r w:rsidR="00023E67">
        <w:t>, rather than downstream traffic due to following reasons:</w:t>
      </w:r>
    </w:p>
    <w:p w14:paraId="53147202" w14:textId="7BEA24AE" w:rsidR="00D55C7A" w:rsidRDefault="00D55C7A" w:rsidP="00AE33CA">
      <w:pPr>
        <w:numPr>
          <w:ilvl w:val="0"/>
          <w:numId w:val="6"/>
        </w:numPr>
        <w:overflowPunct/>
        <w:autoSpaceDE/>
        <w:autoSpaceDN/>
        <w:adjustRightInd/>
        <w:spacing w:after="160" w:line="259" w:lineRule="auto"/>
        <w:jc w:val="both"/>
        <w:textAlignment w:val="auto"/>
      </w:pPr>
      <w:r>
        <w:t>IAB</w:t>
      </w:r>
      <w:r w:rsidR="00034CC6">
        <w:t>-</w:t>
      </w:r>
      <w:r>
        <w:t>donor CU has all UEs’ information, including routing path, hop number, and QoS profile, etc. Thus, IAB</w:t>
      </w:r>
      <w:r w:rsidR="00034CC6">
        <w:t>-</w:t>
      </w:r>
      <w:r>
        <w:t xml:space="preserve">donor CU can consider those impacts to fairness by implementation during resource allocation to descendant IAB nodes </w:t>
      </w:r>
    </w:p>
    <w:p w14:paraId="52669D9A" w14:textId="77777777" w:rsidR="00D55C7A" w:rsidRDefault="00D55C7A" w:rsidP="00AE33CA">
      <w:pPr>
        <w:numPr>
          <w:ilvl w:val="0"/>
          <w:numId w:val="6"/>
        </w:numPr>
        <w:overflowPunct/>
        <w:autoSpaceDE/>
        <w:autoSpaceDN/>
        <w:adjustRightInd/>
        <w:spacing w:after="160" w:line="259" w:lineRule="auto"/>
        <w:jc w:val="both"/>
        <w:textAlignment w:val="auto"/>
      </w:pPr>
      <w:r>
        <w:t>In the downlink, because UEs are at the leaves of the tree/DAG topology, it is more likely that IAB nodes split incoming traffic (comprising of more than one UE bearer) into different backhaul bearers and therefore different logical channels.</w:t>
      </w:r>
    </w:p>
    <w:p w14:paraId="45B905D8" w14:textId="451866E2" w:rsidR="00D55C7A" w:rsidRDefault="00D55C7A" w:rsidP="00AE33CA">
      <w:pPr>
        <w:numPr>
          <w:ilvl w:val="0"/>
          <w:numId w:val="6"/>
        </w:numPr>
        <w:overflowPunct/>
        <w:autoSpaceDE/>
        <w:autoSpaceDN/>
        <w:adjustRightInd/>
        <w:spacing w:after="160" w:line="259" w:lineRule="auto"/>
        <w:jc w:val="both"/>
        <w:textAlignment w:val="auto"/>
      </w:pPr>
      <w:r>
        <w:t>Prioritization and QoS handling at intermediate IAB</w:t>
      </w:r>
      <w:r w:rsidR="00034CC6">
        <w:t>-</w:t>
      </w:r>
      <w:r>
        <w:t>node DU, particularly at the MAC layer, is not specified and is left to implementation.</w:t>
      </w:r>
    </w:p>
    <w:p w14:paraId="662214B2" w14:textId="0244B052" w:rsidR="00D55C7A" w:rsidRDefault="00D55C7A" w:rsidP="00D55C7A">
      <w:r>
        <w:t xml:space="preserve">Consequently, we focus on uplink traffic for the remainder of the discussion. That is, the UE bearers are received by the DU and the </w:t>
      </w:r>
      <w:r w:rsidR="00432158">
        <w:t>BH RLC channels</w:t>
      </w:r>
      <w:r>
        <w:t xml:space="preserve"> are transmitted by the MT.</w:t>
      </w:r>
    </w:p>
    <w:p w14:paraId="4480D9B7" w14:textId="77777777" w:rsidR="00D55C7A" w:rsidRPr="001A7C1F" w:rsidRDefault="00D55C7A" w:rsidP="00AE33CA">
      <w:pPr>
        <w:pStyle w:val="ListParagraph"/>
        <w:numPr>
          <w:ilvl w:val="0"/>
          <w:numId w:val="8"/>
        </w:numPr>
        <w:ind w:left="0" w:firstLine="0"/>
        <w:rPr>
          <w:rFonts w:eastAsia="Times New Roman"/>
          <w:b/>
          <w:bCs/>
        </w:rPr>
      </w:pPr>
      <w:bookmarkStart w:id="1" w:name="_Ref54281201"/>
      <w:r w:rsidRPr="001A7C1F">
        <w:rPr>
          <w:rFonts w:ascii="Times New Roman" w:eastAsia="Times New Roman" w:hAnsi="Times New Roman"/>
          <w:b/>
          <w:bCs/>
          <w:sz w:val="20"/>
          <w:szCs w:val="20"/>
        </w:rPr>
        <w:t>Topology-wide fairness</w:t>
      </w:r>
      <w:r>
        <w:rPr>
          <w:rFonts w:ascii="Times New Roman" w:eastAsia="Times New Roman" w:hAnsi="Times New Roman"/>
          <w:b/>
          <w:bCs/>
          <w:sz w:val="20"/>
          <w:szCs w:val="20"/>
        </w:rPr>
        <w:t xml:space="preserve"> of IAB network</w:t>
      </w:r>
      <w:r w:rsidRPr="001A7C1F">
        <w:rPr>
          <w:rFonts w:ascii="Times New Roman" w:eastAsia="Times New Roman" w:hAnsi="Times New Roman"/>
          <w:b/>
          <w:bCs/>
          <w:sz w:val="20"/>
          <w:szCs w:val="20"/>
        </w:rPr>
        <w:t xml:space="preserve"> should focus on upstream traffic, since downstream fairness can be considered by implementation at IAB donor CU or intermediate IAB node</w:t>
      </w:r>
      <w:r>
        <w:rPr>
          <w:rFonts w:ascii="Times New Roman" w:eastAsia="Times New Roman" w:hAnsi="Times New Roman"/>
          <w:b/>
          <w:bCs/>
          <w:sz w:val="20"/>
          <w:szCs w:val="20"/>
        </w:rPr>
        <w:t xml:space="preserve"> DU.</w:t>
      </w:r>
      <w:bookmarkEnd w:id="1"/>
    </w:p>
    <w:p w14:paraId="3117A450" w14:textId="6F13F0C1" w:rsidR="007D73F1" w:rsidRPr="002E03E6" w:rsidRDefault="007D73F1" w:rsidP="007D73F1">
      <w:pPr>
        <w:pStyle w:val="Heading3"/>
      </w:pPr>
      <w:r>
        <w:t>Latency related information exten</w:t>
      </w:r>
      <w:r w:rsidR="00FD144B">
        <w:t>sions</w:t>
      </w:r>
      <w:r>
        <w:t xml:space="preserve"> in BAP header</w:t>
      </w:r>
    </w:p>
    <w:p w14:paraId="25F0A5EC" w14:textId="74BC4FE1" w:rsidR="007D73F1" w:rsidRPr="00C443A5" w:rsidRDefault="007D73F1" w:rsidP="007D73F1">
      <w:pPr>
        <w:pStyle w:val="ListParagraph"/>
        <w:ind w:left="0"/>
        <w:rPr>
          <w:rFonts w:ascii="Times New Roman" w:eastAsia="SimSun" w:hAnsi="Times New Roman"/>
          <w:sz w:val="20"/>
          <w:szCs w:val="20"/>
          <w:lang w:val="en-GB"/>
        </w:rPr>
      </w:pPr>
      <w:r w:rsidRPr="00074A3E">
        <w:rPr>
          <w:rFonts w:ascii="Times New Roman" w:eastAsia="SimSun" w:hAnsi="Times New Roman"/>
          <w:sz w:val="20"/>
          <w:szCs w:val="20"/>
          <w:lang w:val="en-GB"/>
        </w:rPr>
        <w:fldChar w:fldCharType="begin"/>
      </w:r>
      <w:r w:rsidRPr="00C443A5">
        <w:rPr>
          <w:rFonts w:ascii="Times New Roman" w:eastAsia="SimSun" w:hAnsi="Times New Roman"/>
          <w:sz w:val="20"/>
          <w:szCs w:val="20"/>
          <w:lang w:val="en-GB"/>
        </w:rPr>
        <w:instrText xml:space="preserve"> REF _Ref53425626 \h  \* MERGEFORMAT </w:instrText>
      </w:r>
      <w:r w:rsidRPr="00074A3E">
        <w:rPr>
          <w:rFonts w:ascii="Times New Roman" w:eastAsia="SimSun" w:hAnsi="Times New Roman"/>
          <w:sz w:val="20"/>
          <w:szCs w:val="20"/>
          <w:lang w:val="en-GB"/>
        </w:rPr>
      </w:r>
      <w:r w:rsidRPr="00074A3E">
        <w:rPr>
          <w:rFonts w:ascii="Times New Roman" w:eastAsia="SimSun" w:hAnsi="Times New Roman"/>
          <w:sz w:val="20"/>
          <w:szCs w:val="20"/>
          <w:lang w:val="en-GB"/>
        </w:rPr>
        <w:fldChar w:fldCharType="separate"/>
      </w:r>
      <w:r w:rsidR="004769AC" w:rsidRPr="004769AC">
        <w:rPr>
          <w:rFonts w:ascii="Times New Roman" w:eastAsia="SimSun" w:hAnsi="Times New Roman"/>
          <w:sz w:val="20"/>
          <w:szCs w:val="20"/>
          <w:lang w:val="en-GB"/>
        </w:rPr>
        <w:t>Figure 1</w:t>
      </w:r>
      <w:r w:rsidRPr="00074A3E">
        <w:rPr>
          <w:rFonts w:ascii="Times New Roman" w:eastAsia="SimSun" w:hAnsi="Times New Roman"/>
          <w:sz w:val="20"/>
          <w:szCs w:val="20"/>
          <w:lang w:val="en-GB"/>
        </w:rPr>
        <w:fldChar w:fldCharType="end"/>
      </w:r>
      <w:r w:rsidRPr="001A7C1F">
        <w:rPr>
          <w:rFonts w:ascii="Times New Roman" w:eastAsia="SimSun" w:hAnsi="Times New Roman"/>
          <w:lang w:val="en-GB"/>
        </w:rPr>
        <w:t xml:space="preserve"> </w:t>
      </w:r>
      <w:r w:rsidRPr="00C443A5">
        <w:rPr>
          <w:rFonts w:ascii="Times New Roman" w:eastAsia="SimSun" w:hAnsi="Times New Roman"/>
          <w:sz w:val="20"/>
          <w:szCs w:val="20"/>
          <w:lang w:val="en-GB"/>
        </w:rPr>
        <w:t>shows an example of IAB network with multiple hops and 6 attached UEs, it is assumed UE1, UE2, UE3 and UE4 have single radio bearer with same QoS profile. Assuming routing paths of 4 UEs follow the below table:</w:t>
      </w:r>
    </w:p>
    <w:tbl>
      <w:tblPr>
        <w:tblStyle w:val="TableGrid"/>
        <w:tblW w:w="0" w:type="auto"/>
        <w:jc w:val="center"/>
        <w:tblLook w:val="04A0" w:firstRow="1" w:lastRow="0" w:firstColumn="1" w:lastColumn="0" w:noHBand="0" w:noVBand="1"/>
      </w:tblPr>
      <w:tblGrid>
        <w:gridCol w:w="805"/>
        <w:gridCol w:w="5453"/>
      </w:tblGrid>
      <w:tr w:rsidR="007D73F1" w:rsidRPr="0079534E" w14:paraId="793AE3BE" w14:textId="77777777" w:rsidTr="00E06E3D">
        <w:trPr>
          <w:trHeight w:val="251"/>
          <w:jc w:val="center"/>
        </w:trPr>
        <w:tc>
          <w:tcPr>
            <w:tcW w:w="805" w:type="dxa"/>
          </w:tcPr>
          <w:p w14:paraId="1C1A0CDA" w14:textId="77777777" w:rsidR="007D73F1" w:rsidRPr="007B080F" w:rsidRDefault="007D73F1" w:rsidP="00E06E3D">
            <w:pPr>
              <w:overflowPunct/>
              <w:autoSpaceDE/>
              <w:autoSpaceDN/>
              <w:adjustRightInd/>
              <w:spacing w:after="0" w:line="276" w:lineRule="auto"/>
              <w:ind w:left="-114" w:right="-126"/>
              <w:contextualSpacing/>
              <w:jc w:val="center"/>
              <w:textAlignment w:val="auto"/>
              <w:rPr>
                <w:b/>
                <w:bCs/>
                <w:lang w:val="en-GB"/>
              </w:rPr>
            </w:pPr>
            <w:r w:rsidRPr="007B080F">
              <w:rPr>
                <w:b/>
                <w:bCs/>
                <w:lang w:val="en-GB"/>
              </w:rPr>
              <w:t>UE ID</w:t>
            </w:r>
          </w:p>
        </w:tc>
        <w:tc>
          <w:tcPr>
            <w:tcW w:w="5453" w:type="dxa"/>
          </w:tcPr>
          <w:p w14:paraId="2E6BD0ED" w14:textId="77777777" w:rsidR="007D73F1" w:rsidRPr="007B080F" w:rsidRDefault="007D73F1" w:rsidP="00E06E3D">
            <w:pPr>
              <w:overflowPunct/>
              <w:autoSpaceDE/>
              <w:autoSpaceDN/>
              <w:adjustRightInd/>
              <w:spacing w:after="0" w:line="276" w:lineRule="auto"/>
              <w:ind w:left="-110" w:right="-56"/>
              <w:contextualSpacing/>
              <w:jc w:val="center"/>
              <w:textAlignment w:val="auto"/>
              <w:rPr>
                <w:b/>
                <w:bCs/>
                <w:lang w:val="en-GB"/>
              </w:rPr>
            </w:pPr>
            <w:r w:rsidRPr="007B080F">
              <w:rPr>
                <w:b/>
                <w:bCs/>
                <w:lang w:val="en-GB"/>
              </w:rPr>
              <w:t>Routing Path</w:t>
            </w:r>
          </w:p>
        </w:tc>
      </w:tr>
      <w:tr w:rsidR="007D73F1" w:rsidRPr="0079534E" w14:paraId="5A828574" w14:textId="77777777" w:rsidTr="00E06E3D">
        <w:trPr>
          <w:jc w:val="center"/>
        </w:trPr>
        <w:tc>
          <w:tcPr>
            <w:tcW w:w="805" w:type="dxa"/>
          </w:tcPr>
          <w:p w14:paraId="633FF372"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UE1</w:t>
            </w:r>
          </w:p>
        </w:tc>
        <w:tc>
          <w:tcPr>
            <w:tcW w:w="5453" w:type="dxa"/>
          </w:tcPr>
          <w:p w14:paraId="276B4D55" w14:textId="1B063C65"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2 </w:t>
            </w:r>
            <w:r>
              <w:rPr>
                <w:lang w:val="en-GB"/>
              </w:rPr>
              <w:t>&lt;</w:t>
            </w:r>
            <w:r w:rsidRPr="007B080F">
              <w:rPr>
                <w:lang w:val="en-GB"/>
              </w:rPr>
              <w:t>-&gt; IAB</w:t>
            </w:r>
            <w:r w:rsidR="00034CC6">
              <w:rPr>
                <w:lang w:val="en-GB"/>
              </w:rPr>
              <w:t>-</w:t>
            </w:r>
            <w:r w:rsidRPr="007B080F">
              <w:rPr>
                <w:lang w:val="en-GB"/>
              </w:rPr>
              <w:t>Donor</w:t>
            </w:r>
          </w:p>
        </w:tc>
      </w:tr>
      <w:tr w:rsidR="007D73F1" w:rsidRPr="0079534E" w14:paraId="6BD2DE6A" w14:textId="77777777" w:rsidTr="00E06E3D">
        <w:trPr>
          <w:jc w:val="center"/>
        </w:trPr>
        <w:tc>
          <w:tcPr>
            <w:tcW w:w="805" w:type="dxa"/>
          </w:tcPr>
          <w:p w14:paraId="5C46893B"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UE2</w:t>
            </w:r>
          </w:p>
        </w:tc>
        <w:tc>
          <w:tcPr>
            <w:tcW w:w="5453" w:type="dxa"/>
          </w:tcPr>
          <w:p w14:paraId="190B9153" w14:textId="32EE0579"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4 </w:t>
            </w:r>
            <w:r>
              <w:rPr>
                <w:lang w:val="en-GB"/>
              </w:rPr>
              <w:t>&lt;</w:t>
            </w:r>
            <w:r w:rsidRPr="007B080F">
              <w:rPr>
                <w:lang w:val="en-GB"/>
              </w:rPr>
              <w:t>-&gt; IAB</w:t>
            </w:r>
            <w:r w:rsidR="00034CC6">
              <w:rPr>
                <w:lang w:val="en-GB"/>
              </w:rPr>
              <w:t>-</w:t>
            </w:r>
            <w:r w:rsidRPr="007B080F">
              <w:rPr>
                <w:lang w:val="en-GB"/>
              </w:rPr>
              <w:t xml:space="preserve">node 1 </w:t>
            </w:r>
            <w:r>
              <w:rPr>
                <w:lang w:val="en-GB"/>
              </w:rPr>
              <w:t>&lt;</w:t>
            </w:r>
            <w:r w:rsidRPr="007B080F">
              <w:rPr>
                <w:lang w:val="en-GB"/>
              </w:rPr>
              <w:t>-&gt; IAB</w:t>
            </w:r>
            <w:r w:rsidR="00034CC6">
              <w:rPr>
                <w:lang w:val="en-GB"/>
              </w:rPr>
              <w:t>-</w:t>
            </w:r>
            <w:r w:rsidRPr="007B080F">
              <w:rPr>
                <w:lang w:val="en-GB"/>
              </w:rPr>
              <w:t>Donor</w:t>
            </w:r>
          </w:p>
        </w:tc>
      </w:tr>
      <w:tr w:rsidR="007D73F1" w:rsidRPr="0079534E" w14:paraId="03DB7BCD" w14:textId="77777777" w:rsidTr="00E06E3D">
        <w:trPr>
          <w:jc w:val="center"/>
        </w:trPr>
        <w:tc>
          <w:tcPr>
            <w:tcW w:w="805" w:type="dxa"/>
          </w:tcPr>
          <w:p w14:paraId="13AB6A5E"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UE3</w:t>
            </w:r>
          </w:p>
        </w:tc>
        <w:tc>
          <w:tcPr>
            <w:tcW w:w="5453" w:type="dxa"/>
          </w:tcPr>
          <w:p w14:paraId="321C5451" w14:textId="7E787457"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5 </w:t>
            </w:r>
            <w:r>
              <w:rPr>
                <w:lang w:val="en-GB"/>
              </w:rPr>
              <w:t>&lt;</w:t>
            </w:r>
            <w:r w:rsidRPr="007B080F">
              <w:rPr>
                <w:lang w:val="en-GB"/>
              </w:rPr>
              <w:t>-&gt; IAB</w:t>
            </w:r>
            <w:r w:rsidR="00034CC6">
              <w:rPr>
                <w:lang w:val="en-GB"/>
              </w:rPr>
              <w:t>-</w:t>
            </w:r>
            <w:r w:rsidRPr="007B080F">
              <w:rPr>
                <w:lang w:val="en-GB"/>
              </w:rPr>
              <w:t xml:space="preserve">node 2 </w:t>
            </w:r>
            <w:r>
              <w:rPr>
                <w:lang w:val="en-GB"/>
              </w:rPr>
              <w:t>&lt;</w:t>
            </w:r>
            <w:r w:rsidRPr="007B080F">
              <w:rPr>
                <w:lang w:val="en-GB"/>
              </w:rPr>
              <w:t>-&gt; IAB</w:t>
            </w:r>
            <w:r w:rsidR="00034CC6">
              <w:rPr>
                <w:lang w:val="en-GB"/>
              </w:rPr>
              <w:t>-</w:t>
            </w:r>
            <w:r w:rsidRPr="007B080F">
              <w:rPr>
                <w:lang w:val="en-GB"/>
              </w:rPr>
              <w:t>Donor</w:t>
            </w:r>
          </w:p>
        </w:tc>
      </w:tr>
      <w:tr w:rsidR="007D73F1" w:rsidRPr="0079534E" w14:paraId="30BD0321" w14:textId="77777777" w:rsidTr="00E06E3D">
        <w:trPr>
          <w:jc w:val="center"/>
        </w:trPr>
        <w:tc>
          <w:tcPr>
            <w:tcW w:w="805" w:type="dxa"/>
          </w:tcPr>
          <w:p w14:paraId="162908D2" w14:textId="77777777" w:rsidR="007D73F1" w:rsidRPr="007B080F" w:rsidRDefault="007D73F1" w:rsidP="00E06E3D">
            <w:pPr>
              <w:overflowPunct/>
              <w:autoSpaceDE/>
              <w:autoSpaceDN/>
              <w:adjustRightInd/>
              <w:spacing w:after="0" w:line="276" w:lineRule="auto"/>
              <w:ind w:left="-114" w:right="-126"/>
              <w:contextualSpacing/>
              <w:jc w:val="center"/>
              <w:textAlignment w:val="auto"/>
              <w:rPr>
                <w:lang w:val="en-GB"/>
              </w:rPr>
            </w:pPr>
            <w:r w:rsidRPr="007B080F">
              <w:rPr>
                <w:lang w:val="en-GB"/>
              </w:rPr>
              <w:t>UE4</w:t>
            </w:r>
          </w:p>
        </w:tc>
        <w:tc>
          <w:tcPr>
            <w:tcW w:w="5453" w:type="dxa"/>
          </w:tcPr>
          <w:p w14:paraId="3F440D3F" w14:textId="1AFD69B5" w:rsidR="007D73F1" w:rsidRPr="007B080F" w:rsidRDefault="007D73F1" w:rsidP="00E06E3D">
            <w:pPr>
              <w:overflowPunct/>
              <w:autoSpaceDE/>
              <w:autoSpaceDN/>
              <w:adjustRightInd/>
              <w:spacing w:after="0" w:line="276" w:lineRule="auto"/>
              <w:ind w:left="-20" w:right="-56"/>
              <w:contextualSpacing/>
              <w:textAlignment w:val="auto"/>
              <w:rPr>
                <w:lang w:val="en-GB"/>
              </w:rPr>
            </w:pPr>
            <w:r w:rsidRPr="007B080F">
              <w:rPr>
                <w:lang w:val="en-GB"/>
              </w:rPr>
              <w:t>IAB</w:t>
            </w:r>
            <w:r w:rsidR="00034CC6">
              <w:rPr>
                <w:lang w:val="en-GB"/>
              </w:rPr>
              <w:t>-</w:t>
            </w:r>
            <w:r w:rsidRPr="007B080F">
              <w:rPr>
                <w:lang w:val="en-GB"/>
              </w:rPr>
              <w:t xml:space="preserve">node 6 </w:t>
            </w:r>
            <w:r>
              <w:rPr>
                <w:lang w:val="en-GB"/>
              </w:rPr>
              <w:t>&lt;</w:t>
            </w:r>
            <w:r w:rsidRPr="007B080F">
              <w:rPr>
                <w:lang w:val="en-GB"/>
              </w:rPr>
              <w:t>-&gt; IAB</w:t>
            </w:r>
            <w:r w:rsidR="00034CC6">
              <w:rPr>
                <w:lang w:val="en-GB"/>
              </w:rPr>
              <w:t>-</w:t>
            </w:r>
            <w:r w:rsidRPr="007B080F">
              <w:rPr>
                <w:lang w:val="en-GB"/>
              </w:rPr>
              <w:t xml:space="preserve">node 5 </w:t>
            </w:r>
            <w:r>
              <w:rPr>
                <w:lang w:val="en-GB"/>
              </w:rPr>
              <w:t>&lt;</w:t>
            </w:r>
            <w:r w:rsidRPr="007B080F">
              <w:rPr>
                <w:lang w:val="en-GB"/>
              </w:rPr>
              <w:t>-&gt; IAB</w:t>
            </w:r>
            <w:r w:rsidR="00034CC6">
              <w:rPr>
                <w:lang w:val="en-GB"/>
              </w:rPr>
              <w:t>-</w:t>
            </w:r>
            <w:r w:rsidRPr="007B080F">
              <w:rPr>
                <w:lang w:val="en-GB"/>
              </w:rPr>
              <w:t xml:space="preserve">node 2 </w:t>
            </w:r>
            <w:r>
              <w:rPr>
                <w:lang w:val="en-GB"/>
              </w:rPr>
              <w:t>&lt;</w:t>
            </w:r>
            <w:r w:rsidRPr="007B080F">
              <w:rPr>
                <w:lang w:val="en-GB"/>
              </w:rPr>
              <w:t>-&gt; IAB</w:t>
            </w:r>
            <w:r w:rsidR="00034CC6">
              <w:rPr>
                <w:lang w:val="en-GB"/>
              </w:rPr>
              <w:t>-</w:t>
            </w:r>
            <w:r w:rsidRPr="007B080F">
              <w:rPr>
                <w:lang w:val="en-GB"/>
              </w:rPr>
              <w:t>Donor</w:t>
            </w:r>
          </w:p>
        </w:tc>
      </w:tr>
    </w:tbl>
    <w:p w14:paraId="5E2DC946" w14:textId="77777777" w:rsidR="007D73F1" w:rsidRDefault="007D73F1" w:rsidP="007D73F1">
      <w:pPr>
        <w:keepNext/>
        <w:jc w:val="center"/>
      </w:pPr>
      <w:r>
        <w:object w:dxaOrig="6940" w:dyaOrig="7110" w14:anchorId="66E2C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1pt;height:191.65pt" o:ole="">
            <v:imagedata r:id="rId13" o:title=""/>
          </v:shape>
          <o:OLEObject Type="Embed" ProgID="Visio.Drawing.15" ShapeID="_x0000_i1025" DrawAspect="Content" ObjectID="_1682201923" r:id="rId14"/>
        </w:object>
      </w:r>
    </w:p>
    <w:p w14:paraId="1D8F7CCA" w14:textId="5E501CCF" w:rsidR="007D73F1" w:rsidRDefault="007D73F1" w:rsidP="007D73F1">
      <w:pPr>
        <w:pStyle w:val="Caption"/>
        <w:jc w:val="center"/>
        <w:rPr>
          <w:lang w:val="en-GB"/>
        </w:rPr>
      </w:pPr>
      <w:bookmarkStart w:id="2" w:name="_Ref53425626"/>
      <w:r>
        <w:t xml:space="preserve">Figure </w:t>
      </w:r>
      <w:r>
        <w:fldChar w:fldCharType="begin"/>
      </w:r>
      <w:r>
        <w:instrText>SEQ Figure \* ARABIC</w:instrText>
      </w:r>
      <w:r>
        <w:fldChar w:fldCharType="separate"/>
      </w:r>
      <w:r w:rsidR="004769AC">
        <w:rPr>
          <w:noProof/>
        </w:rPr>
        <w:t>1</w:t>
      </w:r>
      <w:r>
        <w:fldChar w:fldCharType="end"/>
      </w:r>
      <w:bookmarkEnd w:id="2"/>
      <w:r>
        <w:rPr>
          <w:lang w:val="en-US"/>
        </w:rPr>
        <w:t>: Same QoS requirement of UEs at different level in an IAB network</w:t>
      </w:r>
    </w:p>
    <w:p w14:paraId="24B31C9D" w14:textId="77777777" w:rsidR="007D73F1" w:rsidRDefault="007D73F1" w:rsidP="007D73F1">
      <w:pPr>
        <w:rPr>
          <w:lang w:val="en-GB"/>
        </w:rPr>
      </w:pPr>
      <w:r>
        <w:rPr>
          <w:lang w:val="en-GB"/>
        </w:rPr>
        <w:t>Agreed issue IL-1 shows that accumulated multi-hop latency is one of the reasons causing topology-wide unfairness.</w:t>
      </w:r>
    </w:p>
    <w:tbl>
      <w:tblPr>
        <w:tblStyle w:val="TableGrid"/>
        <w:tblW w:w="0" w:type="auto"/>
        <w:tblLook w:val="04A0" w:firstRow="1" w:lastRow="0" w:firstColumn="1" w:lastColumn="0" w:noHBand="0" w:noVBand="1"/>
      </w:tblPr>
      <w:tblGrid>
        <w:gridCol w:w="9350"/>
      </w:tblGrid>
      <w:tr w:rsidR="007D73F1" w14:paraId="504B842C" w14:textId="77777777" w:rsidTr="00E06E3D">
        <w:tc>
          <w:tcPr>
            <w:tcW w:w="9350" w:type="dxa"/>
          </w:tcPr>
          <w:p w14:paraId="065D749A" w14:textId="77777777" w:rsidR="007D73F1" w:rsidRPr="00026AE4" w:rsidRDefault="007D73F1" w:rsidP="00AE33CA">
            <w:pPr>
              <w:pStyle w:val="Agreement"/>
              <w:tabs>
                <w:tab w:val="num" w:pos="1619"/>
              </w:tabs>
              <w:rPr>
                <w:b/>
                <w:bCs/>
              </w:rPr>
            </w:pPr>
            <w:r w:rsidRPr="00026AE4">
              <w:rPr>
                <w:b/>
                <w:bCs/>
              </w:rPr>
              <w:t>ISSUES: In the first instance, eIAB work on multi-hop latency will focus on the following issues:</w:t>
            </w:r>
          </w:p>
          <w:p w14:paraId="4A4EE8F3" w14:textId="77777777" w:rsidR="007D73F1" w:rsidRPr="00026AE4" w:rsidRDefault="007D73F1" w:rsidP="00E06E3D">
            <w:pPr>
              <w:pStyle w:val="Agreement"/>
              <w:numPr>
                <w:ilvl w:val="0"/>
                <w:numId w:val="0"/>
              </w:numPr>
              <w:ind w:left="720"/>
              <w:rPr>
                <w:sz w:val="16"/>
                <w:lang w:eastAsia="zh-CN"/>
              </w:rPr>
            </w:pPr>
            <w:r w:rsidRPr="00026AE4">
              <w:rPr>
                <w:b/>
                <w:bCs/>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tc>
      </w:tr>
    </w:tbl>
    <w:p w14:paraId="4BDB53EC" w14:textId="782D4789" w:rsidR="005946DB" w:rsidRDefault="007D73F1" w:rsidP="007D73F1">
      <w:r>
        <w:t>To better facilitate intermediate IAB</w:t>
      </w:r>
      <w:r w:rsidR="00972FD2">
        <w:t>-</w:t>
      </w:r>
      <w:r>
        <w:t xml:space="preserve">node to make fairness scheduling decision and reduce latency, hop count is very important to assist upstream traffic topology-wide fairness. For example, in </w:t>
      </w:r>
      <w:r>
        <w:fldChar w:fldCharType="begin"/>
      </w:r>
      <w:r>
        <w:instrText xml:space="preserve"> REF _Ref53425626 \h </w:instrText>
      </w:r>
      <w:r>
        <w:fldChar w:fldCharType="separate"/>
      </w:r>
      <w:r w:rsidR="004769AC">
        <w:t xml:space="preserve">Figure </w:t>
      </w:r>
      <w:r w:rsidR="004769AC">
        <w:rPr>
          <w:noProof/>
        </w:rPr>
        <w:t>1</w:t>
      </w:r>
      <w:r>
        <w:fldChar w:fldCharType="end"/>
      </w:r>
      <w:r>
        <w:t>, IAB</w:t>
      </w:r>
      <w:r w:rsidR="00972FD2">
        <w:t>-</w:t>
      </w:r>
      <w:r>
        <w:t>node 5 is responsible for resource scheduling for UE3 and IAB</w:t>
      </w:r>
      <w:r w:rsidR="00972FD2">
        <w:t>-</w:t>
      </w:r>
      <w:r>
        <w:t>node 6 (UE4 attached). The ingress BH RLC channel of IAB</w:t>
      </w:r>
      <w:r w:rsidR="00972FD2">
        <w:t>-</w:t>
      </w:r>
      <w:r>
        <w:t>node 5 (containing UE4 bearer) has same QoS requirement as UE3. Comparing with UE3, UE4 has one more hop in its routing path to IAB</w:t>
      </w:r>
      <w:r w:rsidR="00972FD2">
        <w:t>-</w:t>
      </w:r>
      <w:r>
        <w:t>donor, in order to avoid longer latency of UE4 caused by multiple more hop-count, IAB</w:t>
      </w:r>
      <w:r w:rsidR="00972FD2">
        <w:t>-</w:t>
      </w:r>
      <w:r>
        <w:t>node 5 should set higher priority to the ingress egress BH RLC channel from of IAB</w:t>
      </w:r>
      <w:r w:rsidR="00972FD2">
        <w:t>-</w:t>
      </w:r>
      <w:r>
        <w:t xml:space="preserve">node 6. </w:t>
      </w:r>
      <w:r w:rsidR="0077375C">
        <w:t>However, IAB</w:t>
      </w:r>
      <w:r w:rsidR="00972FD2">
        <w:t>-</w:t>
      </w:r>
      <w:r w:rsidR="0077375C">
        <w:t xml:space="preserve">node 5 has no awareness of the existence of UE4, only BAP header can be decoded. Hence, </w:t>
      </w:r>
      <w:r w:rsidR="00972FD2">
        <w:t>additional information</w:t>
      </w:r>
      <w:r w:rsidR="0077375C">
        <w:t xml:space="preserve"> </w:t>
      </w:r>
      <w:r w:rsidR="00972FD2">
        <w:t>needs to be transmitted to IAB-node 5</w:t>
      </w:r>
      <w:r w:rsidR="0077375C">
        <w:t xml:space="preserve"> to assist </w:t>
      </w:r>
      <w:r w:rsidR="00972FD2">
        <w:t>its</w:t>
      </w:r>
      <w:r w:rsidR="0077375C">
        <w:t xml:space="preserve"> fairness scheduling.</w:t>
      </w:r>
    </w:p>
    <w:p w14:paraId="0DA4EF8F" w14:textId="1777BBAC" w:rsidR="005946DB" w:rsidRDefault="005946DB" w:rsidP="007D73F1">
      <w:r>
        <w:t xml:space="preserve">It is also proposed in </w:t>
      </w:r>
      <w:r>
        <w:fldChar w:fldCharType="begin"/>
      </w:r>
      <w:r>
        <w:instrText xml:space="preserve"> REF _Ref70842791 \n \h </w:instrText>
      </w:r>
      <w:r>
        <w:fldChar w:fldCharType="separate"/>
      </w:r>
      <w:r w:rsidR="004769AC">
        <w:t>[1]</w:t>
      </w:r>
      <w:r>
        <w:fldChar w:fldCharType="end"/>
      </w:r>
      <w:r w:rsidR="00426AD8">
        <w:t xml:space="preserve"> as proposal 5 that:</w:t>
      </w:r>
    </w:p>
    <w:tbl>
      <w:tblPr>
        <w:tblStyle w:val="TableGrid"/>
        <w:tblW w:w="0" w:type="auto"/>
        <w:tblLook w:val="04A0" w:firstRow="1" w:lastRow="0" w:firstColumn="1" w:lastColumn="0" w:noHBand="0" w:noVBand="1"/>
      </w:tblPr>
      <w:tblGrid>
        <w:gridCol w:w="9350"/>
      </w:tblGrid>
      <w:tr w:rsidR="00426AD8" w14:paraId="1D6E0403" w14:textId="77777777" w:rsidTr="00426AD8">
        <w:tc>
          <w:tcPr>
            <w:tcW w:w="9350" w:type="dxa"/>
          </w:tcPr>
          <w:p w14:paraId="36D4D14B" w14:textId="0329F032" w:rsidR="00426AD8" w:rsidRPr="00426AD8" w:rsidRDefault="00426AD8" w:rsidP="007D73F1">
            <w:pPr>
              <w:rPr>
                <w:rFonts w:cs="Calibri"/>
                <w:b/>
                <w:bCs/>
              </w:rPr>
            </w:pPr>
            <w:r w:rsidRPr="00426AD8">
              <w:rPr>
                <w:rFonts w:cs="Calibri"/>
                <w:b/>
                <w:bCs/>
              </w:rPr>
              <w:t>The IAB-node is configurable with downstream and upstream number of hops per destination.</w:t>
            </w:r>
          </w:p>
        </w:tc>
      </w:tr>
    </w:tbl>
    <w:p w14:paraId="7C1A7A47" w14:textId="5A0B0D02" w:rsidR="007D73F1" w:rsidRDefault="00157298" w:rsidP="007D73F1">
      <w:r>
        <w:t xml:space="preserve">Compared with adding other timing information (such as </w:t>
      </w:r>
      <w:r w:rsidR="0077375C">
        <w:t xml:space="preserve">timestamp, remaining delay budget, </w:t>
      </w:r>
      <w:proofErr w:type="spellStart"/>
      <w:r w:rsidR="0077375C">
        <w:t>etc</w:t>
      </w:r>
      <w:proofErr w:type="spellEnd"/>
      <w:r>
        <w:t>)</w:t>
      </w:r>
      <w:r w:rsidR="0077375C">
        <w:t xml:space="preserve">, </w:t>
      </w:r>
      <w:r w:rsidR="00B824DE">
        <w:t xml:space="preserve">adding </w:t>
      </w:r>
      <w:r w:rsidR="008B3BFD">
        <w:t xml:space="preserve">the experienced </w:t>
      </w:r>
      <w:r w:rsidR="00B824DE">
        <w:t xml:space="preserve">hop count in the BAP header is much more straightforward. Upon receiving the </w:t>
      </w:r>
      <w:r w:rsidR="0031243F">
        <w:t xml:space="preserve">packets, the IAB-node can </w:t>
      </w:r>
      <w:r w:rsidR="000F2D72">
        <w:t xml:space="preserve">compare the experienced hop number in the BAP header of each packets and </w:t>
      </w:r>
      <w:r w:rsidR="0031243F">
        <w:t xml:space="preserve">directly </w:t>
      </w:r>
      <w:r w:rsidR="00686377">
        <w:t xml:space="preserve">select a </w:t>
      </w:r>
      <w:r w:rsidR="00901967">
        <w:t xml:space="preserve">new path </w:t>
      </w:r>
      <w:r w:rsidR="000F2D72">
        <w:t xml:space="preserve">according to </w:t>
      </w:r>
      <w:r w:rsidR="0031243F">
        <w:t>the configured number of hops per destination</w:t>
      </w:r>
      <w:r w:rsidR="000F2D72">
        <w:t xml:space="preserve"> if needed</w:t>
      </w:r>
      <w:r w:rsidR="0031243F">
        <w:t xml:space="preserve">. If one packet cannot meet its QoS </w:t>
      </w:r>
      <w:r w:rsidR="00F002FD">
        <w:t xml:space="preserve">or latency </w:t>
      </w:r>
      <w:r w:rsidR="0031243F">
        <w:t xml:space="preserve">requirement, </w:t>
      </w:r>
      <w:r w:rsidR="00F71FB9">
        <w:t xml:space="preserve">the </w:t>
      </w:r>
      <w:r w:rsidR="00EF344D">
        <w:t xml:space="preserve">IAB-node can reroute such packet to the other path with </w:t>
      </w:r>
      <w:proofErr w:type="gramStart"/>
      <w:r w:rsidR="00EF344D">
        <w:t>less</w:t>
      </w:r>
      <w:proofErr w:type="gramEnd"/>
      <w:r w:rsidR="00EF344D">
        <w:t xml:space="preserve"> number of hops to the destination. </w:t>
      </w:r>
    </w:p>
    <w:p w14:paraId="4A938877" w14:textId="34D3182F" w:rsidR="002859A5" w:rsidRPr="001A7C1F" w:rsidRDefault="002859A5" w:rsidP="002859A5">
      <w:pPr>
        <w:pStyle w:val="ListParagraph"/>
        <w:numPr>
          <w:ilvl w:val="0"/>
          <w:numId w:val="8"/>
        </w:numPr>
        <w:ind w:left="0" w:firstLine="0"/>
        <w:rPr>
          <w:rFonts w:eastAsia="Times New Roman"/>
          <w:b/>
          <w:bCs/>
        </w:rPr>
      </w:pPr>
      <w:bookmarkStart w:id="3" w:name="_Ref71586215"/>
      <w:r>
        <w:rPr>
          <w:rFonts w:ascii="Times New Roman" w:eastAsia="Times New Roman" w:hAnsi="Times New Roman"/>
          <w:b/>
          <w:bCs/>
          <w:sz w:val="20"/>
          <w:szCs w:val="20"/>
        </w:rPr>
        <w:t xml:space="preserve">Compared with adding timestamp and remaining delay budget, hop count in the BAP header is </w:t>
      </w:r>
      <w:r w:rsidR="00927B6A">
        <w:rPr>
          <w:rFonts w:ascii="Times New Roman" w:eastAsia="Times New Roman" w:hAnsi="Times New Roman"/>
          <w:b/>
          <w:bCs/>
          <w:sz w:val="20"/>
          <w:szCs w:val="20"/>
        </w:rPr>
        <w:t>more</w:t>
      </w:r>
      <w:r>
        <w:rPr>
          <w:rFonts w:ascii="Times New Roman" w:eastAsia="Times New Roman" w:hAnsi="Times New Roman"/>
          <w:b/>
          <w:bCs/>
          <w:sz w:val="20"/>
          <w:szCs w:val="20"/>
        </w:rPr>
        <w:t xml:space="preserve"> straightforward.</w:t>
      </w:r>
      <w:bookmarkEnd w:id="3"/>
    </w:p>
    <w:p w14:paraId="1ED1DE05" w14:textId="0E787493" w:rsidR="007D73F1" w:rsidRDefault="007D73F1" w:rsidP="00AE33CA">
      <w:pPr>
        <w:pStyle w:val="ListParagraph"/>
        <w:numPr>
          <w:ilvl w:val="0"/>
          <w:numId w:val="7"/>
        </w:numPr>
        <w:ind w:left="0" w:firstLine="0"/>
        <w:rPr>
          <w:rFonts w:ascii="Times New Roman" w:hAnsi="Times New Roman"/>
          <w:b/>
          <w:bCs/>
          <w:sz w:val="20"/>
          <w:szCs w:val="20"/>
          <w:lang w:val="en-GB"/>
        </w:rPr>
      </w:pPr>
      <w:bookmarkStart w:id="4" w:name="_Ref53497515"/>
      <w:r>
        <w:rPr>
          <w:rFonts w:ascii="Times New Roman" w:hAnsi="Times New Roman"/>
          <w:b/>
          <w:bCs/>
          <w:sz w:val="20"/>
          <w:szCs w:val="20"/>
          <w:lang w:val="en-GB"/>
        </w:rPr>
        <w:t xml:space="preserve">To solve IL-1, </w:t>
      </w:r>
      <w:r w:rsidR="00281215">
        <w:rPr>
          <w:rFonts w:ascii="Times New Roman" w:hAnsi="Times New Roman"/>
          <w:b/>
          <w:bCs/>
          <w:sz w:val="20"/>
          <w:szCs w:val="20"/>
          <w:lang w:val="en-GB"/>
        </w:rPr>
        <w:t xml:space="preserve">add </w:t>
      </w:r>
      <w:r w:rsidRPr="2CFB6FD1">
        <w:rPr>
          <w:rFonts w:ascii="Times New Roman" w:hAnsi="Times New Roman"/>
          <w:b/>
          <w:bCs/>
          <w:sz w:val="20"/>
          <w:szCs w:val="20"/>
          <w:lang w:val="en-GB"/>
        </w:rPr>
        <w:t xml:space="preserve">hop count of the routing path </w:t>
      </w:r>
      <w:r w:rsidR="00281215">
        <w:rPr>
          <w:rFonts w:ascii="Times New Roman" w:hAnsi="Times New Roman"/>
          <w:b/>
          <w:bCs/>
          <w:sz w:val="20"/>
          <w:szCs w:val="20"/>
          <w:lang w:val="en-GB"/>
        </w:rPr>
        <w:t xml:space="preserve">in the BAP header </w:t>
      </w:r>
      <w:r w:rsidRPr="2CFB6FD1">
        <w:rPr>
          <w:rFonts w:ascii="Times New Roman" w:hAnsi="Times New Roman"/>
          <w:b/>
          <w:bCs/>
          <w:sz w:val="20"/>
          <w:szCs w:val="20"/>
          <w:lang w:val="en-GB"/>
        </w:rPr>
        <w:t xml:space="preserve">to enable </w:t>
      </w:r>
      <w:r>
        <w:rPr>
          <w:rFonts w:ascii="Times New Roman" w:hAnsi="Times New Roman"/>
          <w:b/>
          <w:bCs/>
          <w:sz w:val="20"/>
          <w:szCs w:val="20"/>
          <w:lang w:val="en-GB"/>
        </w:rPr>
        <w:t>latency optimization for fairness scheduling</w:t>
      </w:r>
      <w:r w:rsidRPr="2CFB6FD1">
        <w:rPr>
          <w:rFonts w:ascii="Times New Roman" w:hAnsi="Times New Roman"/>
          <w:b/>
          <w:bCs/>
          <w:sz w:val="20"/>
          <w:szCs w:val="20"/>
          <w:lang w:val="en-GB"/>
        </w:rPr>
        <w:t>.</w:t>
      </w:r>
      <w:bookmarkEnd w:id="4"/>
    </w:p>
    <w:p w14:paraId="099B61F9" w14:textId="5040F847" w:rsidR="0051322A" w:rsidRDefault="00AD3F80" w:rsidP="00B3648D">
      <w:pPr>
        <w:pStyle w:val="Heading3"/>
      </w:pPr>
      <w:r>
        <w:lastRenderedPageBreak/>
        <w:t>UE</w:t>
      </w:r>
      <w:r w:rsidR="00E97D94">
        <w:t xml:space="preserve">-bearer ID extention in </w:t>
      </w:r>
      <w:r w:rsidR="0035493A">
        <w:t>BAP header</w:t>
      </w:r>
    </w:p>
    <w:p w14:paraId="126352A9" w14:textId="06FB827B" w:rsidR="00BA4606" w:rsidRDefault="0035493A" w:rsidP="007133AD">
      <w:pPr>
        <w:keepNext/>
        <w:rPr>
          <w:lang w:val="en-GB"/>
        </w:rPr>
      </w:pPr>
      <w:r>
        <w:rPr>
          <w:lang w:val="en-GB"/>
        </w:rPr>
        <w:t xml:space="preserve">As </w:t>
      </w:r>
      <w:r w:rsidR="00BA4606">
        <w:rPr>
          <w:lang w:val="en-GB"/>
        </w:rPr>
        <w:t>discussed</w:t>
      </w:r>
      <w:r>
        <w:rPr>
          <w:lang w:val="en-GB"/>
        </w:rPr>
        <w:t xml:space="preserve"> in </w:t>
      </w:r>
      <w:r w:rsidR="0080625A">
        <w:rPr>
          <w:lang w:val="en-GB"/>
        </w:rPr>
        <w:fldChar w:fldCharType="begin"/>
      </w:r>
      <w:r w:rsidR="0080625A">
        <w:rPr>
          <w:lang w:val="en-GB"/>
        </w:rPr>
        <w:instrText xml:space="preserve"> REF _Ref70842791 \n \h </w:instrText>
      </w:r>
      <w:r w:rsidR="0080625A">
        <w:rPr>
          <w:lang w:val="en-GB"/>
        </w:rPr>
      </w:r>
      <w:r w:rsidR="0080625A">
        <w:rPr>
          <w:lang w:val="en-GB"/>
        </w:rPr>
        <w:fldChar w:fldCharType="separate"/>
      </w:r>
      <w:r w:rsidR="004769AC">
        <w:rPr>
          <w:lang w:val="en-GB"/>
        </w:rPr>
        <w:t>[1]</w:t>
      </w:r>
      <w:r w:rsidR="0080625A">
        <w:rPr>
          <w:lang w:val="en-GB"/>
        </w:rPr>
        <w:fldChar w:fldCharType="end"/>
      </w:r>
      <w:r w:rsidR="0080625A">
        <w:rPr>
          <w:lang w:val="en-GB"/>
        </w:rPr>
        <w:t>,</w:t>
      </w:r>
      <w:r w:rsidR="00BA4606">
        <w:rPr>
          <w:lang w:val="en-GB"/>
        </w:rPr>
        <w:t xml:space="preserve"> a UE bearer ID is added to the BAP header so that the scheduler can prioritize some bearers among others in the aggregated BH RLC channel. </w:t>
      </w:r>
      <w:r w:rsidR="00745637">
        <w:rPr>
          <w:lang w:val="en-GB"/>
        </w:rPr>
        <w:t xml:space="preserve">It </w:t>
      </w:r>
      <w:r w:rsidR="00D23EA3">
        <w:rPr>
          <w:lang w:val="en-GB"/>
        </w:rPr>
        <w:t>should be</w:t>
      </w:r>
      <w:r w:rsidR="00745637">
        <w:rPr>
          <w:lang w:val="en-GB"/>
        </w:rPr>
        <w:t xml:space="preserve"> introduced for the following reasons:</w:t>
      </w:r>
    </w:p>
    <w:p w14:paraId="403C1F2D" w14:textId="702813CA" w:rsidR="00745637" w:rsidRPr="007424DF" w:rsidRDefault="00745637" w:rsidP="007133AD">
      <w:pPr>
        <w:keepNext/>
        <w:rPr>
          <w:b/>
          <w:bCs/>
          <w:lang w:val="en-GB"/>
        </w:rPr>
      </w:pPr>
      <w:r w:rsidRPr="007424DF">
        <w:rPr>
          <w:b/>
          <w:bCs/>
          <w:lang w:val="en-GB"/>
        </w:rPr>
        <w:t xml:space="preserve">1) </w:t>
      </w:r>
      <w:r w:rsidR="004641F2" w:rsidRPr="007424DF">
        <w:rPr>
          <w:b/>
          <w:bCs/>
          <w:lang w:val="en-GB"/>
        </w:rPr>
        <w:t>Fair</w:t>
      </w:r>
      <w:r w:rsidR="009660FF" w:rsidRPr="007424DF">
        <w:rPr>
          <w:b/>
          <w:bCs/>
          <w:lang w:val="en-GB"/>
        </w:rPr>
        <w:t xml:space="preserve"> resource allocation</w:t>
      </w:r>
      <w:r w:rsidR="004641F2" w:rsidRPr="007424DF">
        <w:rPr>
          <w:b/>
          <w:bCs/>
          <w:lang w:val="en-GB"/>
        </w:rPr>
        <w:t xml:space="preserve"> for N:1 mapping </w:t>
      </w:r>
      <w:r w:rsidR="00DD4096" w:rsidRPr="007424DF">
        <w:rPr>
          <w:b/>
          <w:bCs/>
          <w:lang w:val="en-GB"/>
        </w:rPr>
        <w:t>between UE radio bearers and BH RLC channel</w:t>
      </w:r>
    </w:p>
    <w:p w14:paraId="51B42D0C" w14:textId="77777777" w:rsidR="00FA6404" w:rsidRDefault="00FA6404" w:rsidP="00FA6404">
      <w:pPr>
        <w:pStyle w:val="ListParagraph"/>
        <w:keepNext/>
        <w:jc w:val="center"/>
      </w:pPr>
      <w:r>
        <w:object w:dxaOrig="6930" w:dyaOrig="3020" w14:anchorId="73CE7039">
          <v:shape id="_x0000_i1026" type="#_x0000_t75" style="width:208.8pt;height:90.85pt" o:ole="">
            <v:imagedata r:id="rId15" o:title=""/>
          </v:shape>
          <o:OLEObject Type="Embed" ProgID="Visio.Drawing.15" ShapeID="_x0000_i1026" DrawAspect="Content" ObjectID="_1682201924" r:id="rId16"/>
        </w:object>
      </w:r>
    </w:p>
    <w:p w14:paraId="08310665" w14:textId="4DE736BE" w:rsidR="00FA6404" w:rsidRDefault="00FA6404" w:rsidP="00FA6404">
      <w:pPr>
        <w:pStyle w:val="Caption"/>
        <w:ind w:left="720"/>
        <w:jc w:val="center"/>
      </w:pPr>
      <w:bookmarkStart w:id="5" w:name="_Ref53481939"/>
      <w:r>
        <w:t xml:space="preserve">Figure </w:t>
      </w:r>
      <w:r>
        <w:fldChar w:fldCharType="begin"/>
      </w:r>
      <w:r>
        <w:instrText>SEQ Figure \* ARABIC</w:instrText>
      </w:r>
      <w:r>
        <w:fldChar w:fldCharType="separate"/>
      </w:r>
      <w:r w:rsidR="004769AC">
        <w:rPr>
          <w:noProof/>
        </w:rPr>
        <w:t>2</w:t>
      </w:r>
      <w:r>
        <w:fldChar w:fldCharType="end"/>
      </w:r>
      <w:bookmarkEnd w:id="5"/>
      <w:r>
        <w:t xml:space="preserve">: Mapping of UE bearers to </w:t>
      </w:r>
      <w:r>
        <w:rPr>
          <w:lang w:val="en-US"/>
        </w:rPr>
        <w:t>BH RLC</w:t>
      </w:r>
      <w:r>
        <w:t xml:space="preserve"> channels</w:t>
      </w:r>
    </w:p>
    <w:p w14:paraId="12E27B7B" w14:textId="2253D90A" w:rsidR="004708E7" w:rsidRDefault="00DD4096" w:rsidP="007133AD">
      <w:pPr>
        <w:keepNext/>
        <w:rPr>
          <w:lang w:val="en-GB"/>
        </w:rPr>
      </w:pPr>
      <w:r>
        <w:rPr>
          <w:lang w:val="en-GB"/>
        </w:rPr>
        <w:t xml:space="preserve">In Rel-16, </w:t>
      </w:r>
      <w:r w:rsidR="00B9555A">
        <w:rPr>
          <w:lang w:val="en-GB"/>
        </w:rPr>
        <w:t xml:space="preserve">it is not always the case that UE radio bearer is 1:1 mapping with BH RLC channel, considering non-GBR radio bearer is also supported. </w:t>
      </w:r>
      <w:r w:rsidR="00D16771" w:rsidRPr="00C443A5">
        <w:rPr>
          <w:lang w:val="en-GB"/>
        </w:rPr>
        <w:t>More than one UE bearer can be mapped to a</w:t>
      </w:r>
      <w:r w:rsidR="00EE7A9E">
        <w:rPr>
          <w:lang w:val="en-GB"/>
        </w:rPr>
        <w:t xml:space="preserve"> BH RL</w:t>
      </w:r>
      <w:r w:rsidR="00963214">
        <w:rPr>
          <w:lang w:val="en-GB"/>
        </w:rPr>
        <w:t>C</w:t>
      </w:r>
      <w:r w:rsidR="00EE7A9E">
        <w:rPr>
          <w:lang w:val="en-GB"/>
        </w:rPr>
        <w:t xml:space="preserve"> channel</w:t>
      </w:r>
      <w:r w:rsidR="00D16771" w:rsidRPr="00C443A5">
        <w:rPr>
          <w:lang w:val="en-GB"/>
        </w:rPr>
        <w:t xml:space="preserve">. </w:t>
      </w:r>
      <w:r w:rsidR="00D16771" w:rsidRPr="00E63354">
        <w:rPr>
          <w:lang w:val="en-GB"/>
        </w:rPr>
        <w:fldChar w:fldCharType="begin"/>
      </w:r>
      <w:r w:rsidR="00D16771" w:rsidRPr="00E63354">
        <w:rPr>
          <w:lang w:val="en-GB"/>
        </w:rPr>
        <w:instrText xml:space="preserve"> REF _Ref53481939 \h  \* MERGEFORMAT </w:instrText>
      </w:r>
      <w:r w:rsidR="00D16771" w:rsidRPr="00E63354">
        <w:rPr>
          <w:lang w:val="en-GB"/>
        </w:rPr>
      </w:r>
      <w:r w:rsidR="00D16771" w:rsidRPr="00E63354">
        <w:rPr>
          <w:lang w:val="en-GB"/>
        </w:rPr>
        <w:fldChar w:fldCharType="separate"/>
      </w:r>
      <w:r w:rsidR="004769AC">
        <w:t xml:space="preserve">Figure </w:t>
      </w:r>
      <w:r w:rsidR="004769AC">
        <w:rPr>
          <w:noProof/>
        </w:rPr>
        <w:t>2</w:t>
      </w:r>
      <w:r w:rsidR="00D16771" w:rsidRPr="00E63354">
        <w:rPr>
          <w:lang w:val="en-GB"/>
        </w:rPr>
        <w:fldChar w:fldCharType="end"/>
      </w:r>
      <w:r w:rsidR="00D16771" w:rsidRPr="00C443A5">
        <w:rPr>
          <w:lang w:val="en-GB"/>
        </w:rPr>
        <w:t xml:space="preserve"> considers all inbound UE bearers have similar QoS properties, and two of the inbound bearers are mapped to one </w:t>
      </w:r>
      <w:r w:rsidR="006731A3">
        <w:rPr>
          <w:lang w:val="en-GB"/>
        </w:rPr>
        <w:t>BH RLC channel</w:t>
      </w:r>
      <w:r w:rsidR="00D16771" w:rsidRPr="00C443A5">
        <w:rPr>
          <w:lang w:val="en-GB"/>
        </w:rPr>
        <w:t xml:space="preserve">. It is assumed that a </w:t>
      </w:r>
      <w:r w:rsidR="006731A3">
        <w:rPr>
          <w:lang w:val="en-GB"/>
        </w:rPr>
        <w:t>BH RLC channel</w:t>
      </w:r>
      <w:r w:rsidR="00D16771" w:rsidRPr="00C443A5">
        <w:rPr>
          <w:lang w:val="en-GB"/>
        </w:rPr>
        <w:t xml:space="preserve"> carries only UE bearers with similar QoS characteristics. This enables QoS enforcement via prioritization of </w:t>
      </w:r>
      <w:r w:rsidR="002A4FE6">
        <w:rPr>
          <w:lang w:val="en-GB"/>
        </w:rPr>
        <w:t xml:space="preserve">BH RLC </w:t>
      </w:r>
      <w:proofErr w:type="gramStart"/>
      <w:r w:rsidR="002A4FE6">
        <w:rPr>
          <w:lang w:val="en-GB"/>
        </w:rPr>
        <w:t>channel</w:t>
      </w:r>
      <w:r w:rsidR="00D16771" w:rsidRPr="00C443A5">
        <w:rPr>
          <w:lang w:val="en-GB"/>
        </w:rPr>
        <w:t>;</w:t>
      </w:r>
      <w:proofErr w:type="gramEnd"/>
      <w:r w:rsidR="00D16771" w:rsidRPr="00C443A5">
        <w:rPr>
          <w:lang w:val="en-GB"/>
        </w:rPr>
        <w:t xml:space="preserve"> i.e., higher QoS UE bearers are carried in higher priority </w:t>
      </w:r>
      <w:r w:rsidR="002A4FE6">
        <w:rPr>
          <w:lang w:val="en-GB"/>
        </w:rPr>
        <w:t>BH RLC channel</w:t>
      </w:r>
      <w:r w:rsidR="00D16771" w:rsidRPr="00C443A5">
        <w:rPr>
          <w:lang w:val="en-GB"/>
        </w:rPr>
        <w:t xml:space="preserve">. However, this does not eliminate the possibility that one of the UE bearers carried within the </w:t>
      </w:r>
      <w:r w:rsidR="002A4FE6">
        <w:rPr>
          <w:lang w:val="en-GB"/>
        </w:rPr>
        <w:t>BH RLC channel</w:t>
      </w:r>
      <w:r w:rsidR="00D16771" w:rsidRPr="00C443A5">
        <w:rPr>
          <w:lang w:val="en-GB"/>
        </w:rPr>
        <w:t xml:space="preserve"> has much more data traffic.</w:t>
      </w:r>
      <w:r w:rsidR="00615B3D">
        <w:rPr>
          <w:lang w:val="en-GB"/>
        </w:rPr>
        <w:t xml:space="preserve"> </w:t>
      </w:r>
      <w:r w:rsidR="00C93976">
        <w:rPr>
          <w:lang w:val="en-GB"/>
        </w:rPr>
        <w:t xml:space="preserve">By knowing UE bearer ID at the IAB-node, it is possible </w:t>
      </w:r>
      <w:r w:rsidR="00DE5468">
        <w:rPr>
          <w:lang w:val="en-GB"/>
        </w:rPr>
        <w:t xml:space="preserve">to limit resource allocation to </w:t>
      </w:r>
      <w:r w:rsidR="00270E6E">
        <w:rPr>
          <w:lang w:val="en-GB"/>
        </w:rPr>
        <w:t>the UE bearer with high</w:t>
      </w:r>
      <w:r w:rsidR="004E0523">
        <w:rPr>
          <w:lang w:val="en-GB"/>
        </w:rPr>
        <w:t>er</w:t>
      </w:r>
      <w:r w:rsidR="00270E6E">
        <w:rPr>
          <w:lang w:val="en-GB"/>
        </w:rPr>
        <w:t xml:space="preserve"> throughput while others </w:t>
      </w:r>
      <w:r w:rsidR="004E0523">
        <w:rPr>
          <w:lang w:val="en-GB"/>
        </w:rPr>
        <w:t>can avoid being</w:t>
      </w:r>
      <w:r w:rsidR="00270E6E">
        <w:rPr>
          <w:lang w:val="en-GB"/>
        </w:rPr>
        <w:t xml:space="preserve"> starved unfairly</w:t>
      </w:r>
      <w:r w:rsidR="00C93976">
        <w:rPr>
          <w:lang w:val="en-GB"/>
        </w:rPr>
        <w:t xml:space="preserve"> </w:t>
      </w:r>
      <w:r w:rsidR="00DE5468">
        <w:rPr>
          <w:lang w:val="en-GB"/>
        </w:rPr>
        <w:t>within the same BH RLC channel</w:t>
      </w:r>
      <w:r w:rsidR="004E0523">
        <w:rPr>
          <w:lang w:val="en-GB"/>
        </w:rPr>
        <w:t>.</w:t>
      </w:r>
    </w:p>
    <w:p w14:paraId="68A59BFF" w14:textId="6A39D4B1" w:rsidR="00536C0F" w:rsidRDefault="00E005FD" w:rsidP="007133AD">
      <w:pPr>
        <w:keepNext/>
        <w:rPr>
          <w:lang w:val="en-GB"/>
        </w:rPr>
      </w:pPr>
      <w:r>
        <w:rPr>
          <w:lang w:val="en-GB"/>
        </w:rPr>
        <w:t xml:space="preserve">One may claim that the same prioritization could be achieved via 1:1 bearer mapping, however, </w:t>
      </w:r>
      <w:r w:rsidR="00427C80">
        <w:rPr>
          <w:lang w:val="en-GB"/>
        </w:rPr>
        <w:t xml:space="preserve">the data volume of each </w:t>
      </w:r>
      <w:r w:rsidR="00C51D0A">
        <w:rPr>
          <w:lang w:val="en-GB"/>
        </w:rPr>
        <w:t xml:space="preserve">UE bearer cannot be predicted when the mapping is configured. Hence, </w:t>
      </w:r>
      <w:r w:rsidR="0050043D">
        <w:rPr>
          <w:lang w:val="en-GB"/>
        </w:rPr>
        <w:t xml:space="preserve">it is necessary to </w:t>
      </w:r>
      <w:r w:rsidR="00CC2A1D">
        <w:rPr>
          <w:lang w:val="en-GB"/>
        </w:rPr>
        <w:t xml:space="preserve">add UE-bearer ID in BAP header so that </w:t>
      </w:r>
      <w:r w:rsidR="00787E1C">
        <w:rPr>
          <w:lang w:val="en-GB"/>
        </w:rPr>
        <w:t>each UE bearer can</w:t>
      </w:r>
      <w:r w:rsidR="00BD2470">
        <w:rPr>
          <w:lang w:val="en-GB"/>
        </w:rPr>
        <w:t xml:space="preserve"> be </w:t>
      </w:r>
      <w:r w:rsidR="003A6D8A">
        <w:rPr>
          <w:lang w:val="en-GB"/>
        </w:rPr>
        <w:t>scheduled fairly</w:t>
      </w:r>
      <w:r w:rsidR="00BD2470">
        <w:rPr>
          <w:lang w:val="en-GB"/>
        </w:rPr>
        <w:t>.</w:t>
      </w:r>
    </w:p>
    <w:p w14:paraId="0EEB2052" w14:textId="755CDB19" w:rsidR="003A6D8A" w:rsidRPr="00B81AA4" w:rsidRDefault="00927444" w:rsidP="00AE33CA">
      <w:pPr>
        <w:pStyle w:val="ListParagraph"/>
        <w:keepNext/>
        <w:numPr>
          <w:ilvl w:val="0"/>
          <w:numId w:val="8"/>
        </w:numPr>
        <w:ind w:left="0" w:firstLine="0"/>
        <w:rPr>
          <w:b/>
          <w:bCs/>
        </w:rPr>
      </w:pPr>
      <w:bookmarkStart w:id="6" w:name="_Ref71586229"/>
      <w:r w:rsidRPr="00B81AA4">
        <w:rPr>
          <w:rFonts w:ascii="Times New Roman" w:eastAsia="Times New Roman" w:hAnsi="Times New Roman"/>
          <w:b/>
          <w:bCs/>
          <w:sz w:val="20"/>
          <w:szCs w:val="20"/>
        </w:rPr>
        <w:t>Within the same BH RLC channel, more resource may be allocated to the UE radio bearer with higher throughput, which may lead to unfairness</w:t>
      </w:r>
      <w:r w:rsidR="003A6D8A" w:rsidRPr="00B81AA4">
        <w:rPr>
          <w:rFonts w:ascii="Times New Roman" w:eastAsia="Times New Roman" w:hAnsi="Times New Roman"/>
          <w:b/>
          <w:bCs/>
          <w:sz w:val="20"/>
          <w:szCs w:val="20"/>
        </w:rPr>
        <w:t>.</w:t>
      </w:r>
      <w:r w:rsidRPr="00B81AA4">
        <w:rPr>
          <w:rFonts w:ascii="Times New Roman" w:eastAsia="Times New Roman" w:hAnsi="Times New Roman"/>
          <w:b/>
          <w:bCs/>
          <w:sz w:val="20"/>
          <w:szCs w:val="20"/>
        </w:rPr>
        <w:t xml:space="preserve"> </w:t>
      </w:r>
      <w:r w:rsidR="00D85DDD">
        <w:rPr>
          <w:rFonts w:ascii="Times New Roman" w:eastAsia="Times New Roman" w:hAnsi="Times New Roman"/>
          <w:b/>
          <w:bCs/>
          <w:sz w:val="20"/>
          <w:szCs w:val="20"/>
        </w:rPr>
        <w:t>Fair r</w:t>
      </w:r>
      <w:r w:rsidR="00B81AA4" w:rsidRPr="00B81AA4">
        <w:rPr>
          <w:rFonts w:ascii="Times New Roman" w:eastAsia="Times New Roman" w:hAnsi="Times New Roman"/>
          <w:b/>
          <w:bCs/>
          <w:sz w:val="20"/>
          <w:szCs w:val="20"/>
        </w:rPr>
        <w:t>esource allocation requires UE bearer ID in the BAP header.</w:t>
      </w:r>
      <w:bookmarkEnd w:id="6"/>
    </w:p>
    <w:p w14:paraId="620532C8" w14:textId="0CF1C67B" w:rsidR="00745637" w:rsidRPr="00867908" w:rsidRDefault="00D67BE2" w:rsidP="007133AD">
      <w:pPr>
        <w:keepNext/>
        <w:rPr>
          <w:b/>
          <w:bCs/>
          <w:lang w:val="en-GB"/>
        </w:rPr>
      </w:pPr>
      <w:r>
        <w:rPr>
          <w:b/>
          <w:bCs/>
          <w:lang w:val="en-GB"/>
        </w:rPr>
        <w:t>2</w:t>
      </w:r>
      <w:r w:rsidR="0037465E" w:rsidRPr="00867908">
        <w:rPr>
          <w:b/>
          <w:bCs/>
          <w:lang w:val="en-GB"/>
        </w:rPr>
        <w:t xml:space="preserve">) </w:t>
      </w:r>
      <w:r w:rsidR="00652DF2">
        <w:rPr>
          <w:b/>
          <w:bCs/>
          <w:lang w:val="en-GB"/>
        </w:rPr>
        <w:t>Reduce latency</w:t>
      </w:r>
      <w:r w:rsidR="00867908">
        <w:rPr>
          <w:b/>
          <w:bCs/>
          <w:lang w:val="en-GB"/>
        </w:rPr>
        <w:t xml:space="preserve"> via routing to another egress </w:t>
      </w:r>
      <w:r w:rsidR="00E005FD">
        <w:rPr>
          <w:b/>
          <w:bCs/>
          <w:lang w:val="en-GB"/>
        </w:rPr>
        <w:t>BH RLC channel</w:t>
      </w:r>
    </w:p>
    <w:p w14:paraId="459E2EE0" w14:textId="554E0ABE" w:rsidR="00D57340" w:rsidRDefault="008D7D1C" w:rsidP="007133AD">
      <w:pPr>
        <w:keepNext/>
        <w:rPr>
          <w:lang w:val="en-GB"/>
        </w:rPr>
      </w:pPr>
      <w:r>
        <w:rPr>
          <w:lang w:val="en-GB"/>
        </w:rPr>
        <w:t xml:space="preserve">At </w:t>
      </w:r>
      <w:r w:rsidR="00652DF2">
        <w:rPr>
          <w:lang w:val="en-GB"/>
        </w:rPr>
        <w:t xml:space="preserve">each </w:t>
      </w:r>
      <w:r>
        <w:rPr>
          <w:lang w:val="en-GB"/>
        </w:rPr>
        <w:t>intermediate IAB-node</w:t>
      </w:r>
      <w:r w:rsidR="00DE7EDD">
        <w:rPr>
          <w:lang w:val="en-GB"/>
        </w:rPr>
        <w:t xml:space="preserve">, </w:t>
      </w:r>
      <w:r w:rsidR="00EC49D4">
        <w:rPr>
          <w:lang w:val="en-GB"/>
        </w:rPr>
        <w:t xml:space="preserve">the routing of one packet is decided by its BAP routing ID (destination BAP address and path ID) and corresponding </w:t>
      </w:r>
      <w:r w:rsidR="003A753C">
        <w:rPr>
          <w:lang w:val="en-GB"/>
        </w:rPr>
        <w:t xml:space="preserve">1:1 mapped </w:t>
      </w:r>
      <w:r w:rsidR="0005603C">
        <w:rPr>
          <w:lang w:val="en-GB"/>
        </w:rPr>
        <w:t>configuration</w:t>
      </w:r>
      <w:r w:rsidR="00622699">
        <w:rPr>
          <w:lang w:val="en-GB"/>
        </w:rPr>
        <w:t xml:space="preserve"> </w:t>
      </w:r>
      <w:r w:rsidR="003A753C">
        <w:rPr>
          <w:lang w:val="en-GB"/>
        </w:rPr>
        <w:t>(</w:t>
      </w:r>
      <w:r w:rsidR="00361CEB">
        <w:rPr>
          <w:lang w:val="en-GB"/>
        </w:rPr>
        <w:t>ingress BH RLC channel ID, prior-hop BAP address</w:t>
      </w:r>
      <w:r w:rsidR="00622699">
        <w:rPr>
          <w:lang w:val="en-GB"/>
        </w:rPr>
        <w:t xml:space="preserve"> mapping to</w:t>
      </w:r>
      <w:r w:rsidR="003A753C">
        <w:rPr>
          <w:lang w:val="en-GB"/>
        </w:rPr>
        <w:t xml:space="preserve"> egress BH RLC channel ID, and next-hop BAP address). </w:t>
      </w:r>
      <w:r w:rsidR="002E41DC">
        <w:rPr>
          <w:lang w:val="en-GB"/>
        </w:rPr>
        <w:t>It is agreed in RAN2 #</w:t>
      </w:r>
      <w:r w:rsidR="0097509F">
        <w:rPr>
          <w:lang w:val="en-GB"/>
        </w:rPr>
        <w:t>113e meeting that local rerouting can be triggered by indication of hop-by-hop flow control</w:t>
      </w:r>
      <w:r w:rsidR="00CE2628">
        <w:rPr>
          <w:lang w:val="en-GB"/>
        </w:rPr>
        <w:t>.</w:t>
      </w:r>
      <w:r w:rsidR="00627653">
        <w:rPr>
          <w:lang w:val="en-GB"/>
        </w:rPr>
        <w:t xml:space="preserve"> </w:t>
      </w:r>
      <w:r w:rsidR="00D57340">
        <w:rPr>
          <w:lang w:val="en-GB"/>
        </w:rPr>
        <w:t xml:space="preserve">Different from local rerouting for RLF, local rerouting caused by congestion </w:t>
      </w:r>
      <w:r w:rsidR="00534DE6">
        <w:rPr>
          <w:lang w:val="en-GB"/>
        </w:rPr>
        <w:t>does not need to reroute all traffic/UE radio bearers in one BH RLC channel to the other link. A</w:t>
      </w:r>
      <w:r w:rsidR="00627653">
        <w:rPr>
          <w:lang w:val="en-GB"/>
        </w:rPr>
        <w:t xml:space="preserve">void overloading the other path </w:t>
      </w:r>
      <w:r w:rsidR="00534DE6">
        <w:rPr>
          <w:lang w:val="en-GB"/>
        </w:rPr>
        <w:t>should also be considered during</w:t>
      </w:r>
      <w:r w:rsidR="00627653">
        <w:rPr>
          <w:lang w:val="en-GB"/>
        </w:rPr>
        <w:t xml:space="preserve"> </w:t>
      </w:r>
      <w:r w:rsidR="0027632C">
        <w:rPr>
          <w:lang w:val="en-GB"/>
        </w:rPr>
        <w:t>traffic migration</w:t>
      </w:r>
      <w:r w:rsidR="00534DE6">
        <w:rPr>
          <w:lang w:val="en-GB"/>
        </w:rPr>
        <w:t xml:space="preserve"> and rerouting</w:t>
      </w:r>
      <w:r w:rsidR="0027632C">
        <w:rPr>
          <w:lang w:val="en-GB"/>
        </w:rPr>
        <w:t xml:space="preserve">. </w:t>
      </w:r>
      <w:r w:rsidR="00CE2628">
        <w:rPr>
          <w:lang w:val="en-GB"/>
        </w:rPr>
        <w:t>With UE bearer ID in the BAP header,</w:t>
      </w:r>
      <w:r w:rsidR="0027632C">
        <w:rPr>
          <w:lang w:val="en-GB"/>
        </w:rPr>
        <w:t xml:space="preserve"> </w:t>
      </w:r>
      <w:r w:rsidR="00CE2628">
        <w:rPr>
          <w:lang w:val="en-GB"/>
        </w:rPr>
        <w:t>the intermediate IAB-node can</w:t>
      </w:r>
      <w:r w:rsidR="0027632C">
        <w:rPr>
          <w:lang w:val="en-GB"/>
        </w:rPr>
        <w:t xml:space="preserve"> reroute </w:t>
      </w:r>
      <w:r w:rsidR="00CF4470">
        <w:rPr>
          <w:lang w:val="en-GB"/>
        </w:rPr>
        <w:t xml:space="preserve">some </w:t>
      </w:r>
      <w:r w:rsidR="00AF66FF">
        <w:rPr>
          <w:lang w:val="en-GB"/>
        </w:rPr>
        <w:t xml:space="preserve">radio </w:t>
      </w:r>
      <w:r w:rsidR="0027632C">
        <w:rPr>
          <w:lang w:val="en-GB"/>
        </w:rPr>
        <w:t xml:space="preserve">bearers </w:t>
      </w:r>
      <w:r w:rsidR="00AF66FF">
        <w:rPr>
          <w:lang w:val="en-GB"/>
        </w:rPr>
        <w:t xml:space="preserve">of the UE </w:t>
      </w:r>
      <w:r w:rsidR="0027632C">
        <w:rPr>
          <w:lang w:val="en-GB"/>
        </w:rPr>
        <w:t xml:space="preserve">to </w:t>
      </w:r>
      <w:r w:rsidR="00CE2628">
        <w:rPr>
          <w:lang w:val="en-GB"/>
        </w:rPr>
        <w:t>another egress BH RLC channel</w:t>
      </w:r>
      <w:r w:rsidR="003164AA">
        <w:rPr>
          <w:lang w:val="en-GB"/>
        </w:rPr>
        <w:t>.</w:t>
      </w:r>
      <w:r w:rsidR="007D79F7">
        <w:rPr>
          <w:lang w:val="en-GB"/>
        </w:rPr>
        <w:t xml:space="preserve"> </w:t>
      </w:r>
      <w:r w:rsidR="00EC3EA5">
        <w:rPr>
          <w:lang w:val="en-GB"/>
        </w:rPr>
        <w:t xml:space="preserve">To avoid introducing heavy load </w:t>
      </w:r>
      <w:r w:rsidR="00740CFD">
        <w:rPr>
          <w:lang w:val="en-GB"/>
        </w:rPr>
        <w:t>of</w:t>
      </w:r>
      <w:r w:rsidR="00EC3EA5">
        <w:rPr>
          <w:lang w:val="en-GB"/>
        </w:rPr>
        <w:t xml:space="preserve"> reordering, all packets </w:t>
      </w:r>
      <w:r w:rsidR="00740CFD">
        <w:rPr>
          <w:lang w:val="en-GB"/>
        </w:rPr>
        <w:t>from</w:t>
      </w:r>
      <w:r w:rsidR="00EC3EA5">
        <w:rPr>
          <w:lang w:val="en-GB"/>
        </w:rPr>
        <w:t xml:space="preserve"> the selected reroute radio bearer</w:t>
      </w:r>
      <w:r w:rsidR="00740CFD">
        <w:rPr>
          <w:lang w:val="en-GB"/>
        </w:rPr>
        <w:t>(</w:t>
      </w:r>
      <w:r w:rsidR="00EC3EA5">
        <w:rPr>
          <w:lang w:val="en-GB"/>
        </w:rPr>
        <w:t>s</w:t>
      </w:r>
      <w:r w:rsidR="00740CFD">
        <w:rPr>
          <w:lang w:val="en-GB"/>
        </w:rPr>
        <w:t>)</w:t>
      </w:r>
      <w:r w:rsidR="00EC3EA5">
        <w:rPr>
          <w:lang w:val="en-GB"/>
        </w:rPr>
        <w:t xml:space="preserve"> should be rerouted to the other </w:t>
      </w:r>
      <w:r w:rsidR="00740CFD">
        <w:rPr>
          <w:lang w:val="en-GB"/>
        </w:rPr>
        <w:t xml:space="preserve">link. </w:t>
      </w:r>
    </w:p>
    <w:p w14:paraId="24B68D3A" w14:textId="46FC1C96" w:rsidR="00D57340" w:rsidRPr="001A439D" w:rsidRDefault="003164AA" w:rsidP="00AE33CA">
      <w:pPr>
        <w:pStyle w:val="ListParagraph"/>
        <w:keepNext/>
        <w:numPr>
          <w:ilvl w:val="0"/>
          <w:numId w:val="8"/>
        </w:numPr>
        <w:ind w:left="0" w:firstLine="0"/>
        <w:rPr>
          <w:b/>
          <w:bCs/>
        </w:rPr>
      </w:pPr>
      <w:r>
        <w:rPr>
          <w:lang w:val="en-GB"/>
        </w:rPr>
        <w:t xml:space="preserve"> </w:t>
      </w:r>
      <w:bookmarkStart w:id="7" w:name="_Ref71586236"/>
      <w:r w:rsidR="00736A22">
        <w:rPr>
          <w:rFonts w:ascii="Times New Roman" w:eastAsia="Times New Roman" w:hAnsi="Times New Roman"/>
          <w:b/>
          <w:bCs/>
          <w:sz w:val="20"/>
          <w:szCs w:val="20"/>
          <w:lang w:val="en-GB"/>
        </w:rPr>
        <w:t>Intermediate IAB-node can local</w:t>
      </w:r>
      <w:r w:rsidR="00BD54C1">
        <w:rPr>
          <w:rFonts w:ascii="Times New Roman" w:eastAsia="Times New Roman" w:hAnsi="Times New Roman"/>
          <w:b/>
          <w:bCs/>
          <w:sz w:val="20"/>
          <w:szCs w:val="20"/>
          <w:lang w:val="en-GB"/>
        </w:rPr>
        <w:t>-</w:t>
      </w:r>
      <w:r w:rsidR="00736A22">
        <w:rPr>
          <w:rFonts w:ascii="Times New Roman" w:eastAsia="Times New Roman" w:hAnsi="Times New Roman"/>
          <w:b/>
          <w:bCs/>
          <w:sz w:val="20"/>
          <w:szCs w:val="20"/>
          <w:lang w:val="en-GB"/>
        </w:rPr>
        <w:t xml:space="preserve">reroute </w:t>
      </w:r>
      <w:r w:rsidR="00B32709">
        <w:rPr>
          <w:rFonts w:ascii="Times New Roman" w:eastAsia="Times New Roman" w:hAnsi="Times New Roman"/>
          <w:b/>
          <w:bCs/>
          <w:sz w:val="20"/>
          <w:szCs w:val="20"/>
          <w:lang w:val="en-GB"/>
        </w:rPr>
        <w:t xml:space="preserve">some radio bearers of the </w:t>
      </w:r>
      <w:r w:rsidR="00736A22">
        <w:rPr>
          <w:rFonts w:ascii="Times New Roman" w:eastAsia="Times New Roman" w:hAnsi="Times New Roman"/>
          <w:b/>
          <w:bCs/>
          <w:sz w:val="20"/>
          <w:szCs w:val="20"/>
          <w:lang w:val="en-GB"/>
        </w:rPr>
        <w:t>UE to another path</w:t>
      </w:r>
      <w:r w:rsidR="00BD54C1">
        <w:rPr>
          <w:rFonts w:ascii="Times New Roman" w:eastAsia="Times New Roman" w:hAnsi="Times New Roman"/>
          <w:b/>
          <w:bCs/>
          <w:sz w:val="20"/>
          <w:szCs w:val="20"/>
          <w:lang w:val="en-GB"/>
        </w:rPr>
        <w:t>, avoiding overload the target path</w:t>
      </w:r>
      <w:r w:rsidR="00793AF0">
        <w:rPr>
          <w:rFonts w:ascii="Times New Roman" w:eastAsia="Times New Roman" w:hAnsi="Times New Roman"/>
          <w:b/>
          <w:bCs/>
          <w:sz w:val="20"/>
          <w:szCs w:val="20"/>
          <w:lang w:val="en-GB"/>
        </w:rPr>
        <w:t>. This</w:t>
      </w:r>
      <w:r w:rsidR="002C2287">
        <w:rPr>
          <w:rFonts w:ascii="Times New Roman" w:eastAsia="Times New Roman" w:hAnsi="Times New Roman"/>
          <w:b/>
          <w:bCs/>
          <w:sz w:val="20"/>
          <w:szCs w:val="20"/>
          <w:lang w:val="en-GB"/>
        </w:rPr>
        <w:t xml:space="preserve"> requires</w:t>
      </w:r>
      <w:r w:rsidR="00D57340" w:rsidRPr="00B81AA4">
        <w:rPr>
          <w:rFonts w:ascii="Times New Roman" w:eastAsia="Times New Roman" w:hAnsi="Times New Roman"/>
          <w:b/>
          <w:bCs/>
          <w:sz w:val="20"/>
          <w:szCs w:val="20"/>
        </w:rPr>
        <w:t xml:space="preserve"> UE bearer ID in the BAP header.</w:t>
      </w:r>
      <w:bookmarkEnd w:id="7"/>
    </w:p>
    <w:p w14:paraId="328897B7" w14:textId="76937085" w:rsidR="001A439D" w:rsidRPr="001A439D" w:rsidRDefault="00D67BE2" w:rsidP="001A439D">
      <w:pPr>
        <w:rPr>
          <w:b/>
          <w:bCs/>
        </w:rPr>
      </w:pPr>
      <w:r>
        <w:rPr>
          <w:b/>
          <w:bCs/>
        </w:rPr>
        <w:t>3</w:t>
      </w:r>
      <w:r w:rsidR="001A439D" w:rsidRPr="001A439D">
        <w:rPr>
          <w:b/>
          <w:bCs/>
        </w:rPr>
        <w:t>) Fairness between IAB-node access UE and its child node access UE</w:t>
      </w:r>
    </w:p>
    <w:p w14:paraId="20488CF6" w14:textId="15562888" w:rsidR="001A439D" w:rsidRPr="00B81AA4" w:rsidRDefault="001A439D" w:rsidP="001A439D">
      <w:r>
        <w:t xml:space="preserve">Recalling the prioritization of latency discussed in section 2.1.1, since UE3 and UE4 has the same QoS requirement, IAB-node 5 can map radio bearers from UE3 in the same BH RLC channel with UE4. </w:t>
      </w:r>
      <w:r w:rsidR="00D67BE2">
        <w:t xml:space="preserve">It essential for IAB-node 5 </w:t>
      </w:r>
      <w:r w:rsidR="00402A97">
        <w:t>to know the radio bearer is from UE3 or UE4, so that it can set right prioritization</w:t>
      </w:r>
      <w:r w:rsidR="00BA220E">
        <w:t xml:space="preserve"> for scheduling.</w:t>
      </w:r>
    </w:p>
    <w:p w14:paraId="1F7BC55C" w14:textId="058C5731" w:rsidR="002E03E6" w:rsidRDefault="00584B6B" w:rsidP="00AE33CA">
      <w:pPr>
        <w:pStyle w:val="ListParagraph"/>
        <w:numPr>
          <w:ilvl w:val="0"/>
          <w:numId w:val="7"/>
        </w:numPr>
        <w:ind w:left="0" w:firstLine="0"/>
        <w:rPr>
          <w:rFonts w:ascii="Times New Roman" w:hAnsi="Times New Roman"/>
          <w:b/>
          <w:bCs/>
          <w:sz w:val="20"/>
          <w:szCs w:val="20"/>
          <w:lang w:val="en-GB"/>
        </w:rPr>
      </w:pPr>
      <w:bookmarkStart w:id="8" w:name="_Ref53497619"/>
      <w:r w:rsidRPr="179D69AB">
        <w:rPr>
          <w:rFonts w:ascii="Times New Roman" w:hAnsi="Times New Roman"/>
          <w:b/>
          <w:bCs/>
          <w:sz w:val="20"/>
          <w:szCs w:val="20"/>
          <w:lang w:val="en-GB"/>
        </w:rPr>
        <w:lastRenderedPageBreak/>
        <w:t>The BAP header includes UE bearer identity to enable latency optimization for fairness scheduling</w:t>
      </w:r>
      <w:r w:rsidR="002E03E6" w:rsidRPr="179D69AB">
        <w:rPr>
          <w:rFonts w:ascii="Times New Roman" w:hAnsi="Times New Roman"/>
          <w:b/>
          <w:bCs/>
          <w:sz w:val="20"/>
          <w:szCs w:val="20"/>
          <w:lang w:val="en-GB"/>
        </w:rPr>
        <w:t>.</w:t>
      </w:r>
      <w:bookmarkEnd w:id="8"/>
    </w:p>
    <w:p w14:paraId="73F997AA" w14:textId="505C833C" w:rsidR="00FB0F3D" w:rsidRDefault="00FB0F3D" w:rsidP="00FB0F3D">
      <w:pPr>
        <w:rPr>
          <w:lang w:val="en-GB"/>
        </w:rPr>
      </w:pPr>
      <w:r>
        <w:rPr>
          <w:lang w:val="en-GB"/>
        </w:rPr>
        <w:t xml:space="preserve">It is also proposed in </w:t>
      </w:r>
      <w:r>
        <w:rPr>
          <w:lang w:val="en-GB"/>
        </w:rPr>
        <w:fldChar w:fldCharType="begin"/>
      </w:r>
      <w:r>
        <w:rPr>
          <w:lang w:val="en-GB"/>
        </w:rPr>
        <w:instrText xml:space="preserve"> REF _Ref70842791 \n \h </w:instrText>
      </w:r>
      <w:r>
        <w:rPr>
          <w:lang w:val="en-GB"/>
        </w:rPr>
      </w:r>
      <w:r>
        <w:rPr>
          <w:lang w:val="en-GB"/>
        </w:rPr>
        <w:fldChar w:fldCharType="separate"/>
      </w:r>
      <w:r w:rsidR="004769AC">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350"/>
      </w:tblGrid>
      <w:tr w:rsidR="00FB0F3D" w14:paraId="13F55B3B" w14:textId="77777777" w:rsidTr="00FB0F3D">
        <w:tc>
          <w:tcPr>
            <w:tcW w:w="9350" w:type="dxa"/>
          </w:tcPr>
          <w:p w14:paraId="789F57B9" w14:textId="6CBE4F79" w:rsidR="00FB0F3D" w:rsidRPr="00036898" w:rsidRDefault="00036898" w:rsidP="00FB0F3D">
            <w:pPr>
              <w:rPr>
                <w:rFonts w:cs="Calibri"/>
                <w:b/>
                <w:bCs/>
              </w:rPr>
            </w:pPr>
            <w:r w:rsidRPr="00036898">
              <w:rPr>
                <w:rFonts w:cs="Calibri"/>
                <w:b/>
                <w:bCs/>
              </w:rPr>
              <w:t>The IAB-node is configurable with the number of bearers aggregated in the BH RLC channel.</w:t>
            </w:r>
          </w:p>
        </w:tc>
      </w:tr>
    </w:tbl>
    <w:p w14:paraId="12EACF0D" w14:textId="4BF04921" w:rsidR="00FB0F3D" w:rsidRDefault="00036898" w:rsidP="00FB0F3D">
      <w:pPr>
        <w:rPr>
          <w:lang w:val="en-GB"/>
        </w:rPr>
      </w:pPr>
      <w:r>
        <w:rPr>
          <w:lang w:val="en-GB"/>
        </w:rPr>
        <w:t xml:space="preserve">It should be noted that if UE bearer ID is added in the BAP header, </w:t>
      </w:r>
      <w:r w:rsidR="009901E4">
        <w:rPr>
          <w:lang w:val="en-GB"/>
        </w:rPr>
        <w:t xml:space="preserve">the number of bearers aggregated in the BH RLC channel is then visible to each IAB-node. </w:t>
      </w:r>
      <w:proofErr w:type="gramStart"/>
      <w:r w:rsidR="009901E4">
        <w:rPr>
          <w:lang w:val="en-GB"/>
        </w:rPr>
        <w:t>Thus</w:t>
      </w:r>
      <w:proofErr w:type="gramEnd"/>
      <w:r w:rsidR="009901E4">
        <w:rPr>
          <w:lang w:val="en-GB"/>
        </w:rPr>
        <w:t xml:space="preserve"> there’s no need to configure</w:t>
      </w:r>
      <w:r w:rsidR="00577E29">
        <w:rPr>
          <w:lang w:val="en-GB"/>
        </w:rPr>
        <w:t xml:space="preserve"> that number additionally.</w:t>
      </w:r>
    </w:p>
    <w:p w14:paraId="27A95799" w14:textId="0957ACF3" w:rsidR="00577E29" w:rsidRPr="001A439D" w:rsidRDefault="00577E29" w:rsidP="00577E29">
      <w:pPr>
        <w:pStyle w:val="ListParagraph"/>
        <w:keepNext/>
        <w:numPr>
          <w:ilvl w:val="0"/>
          <w:numId w:val="8"/>
        </w:numPr>
        <w:ind w:left="0" w:firstLine="0"/>
        <w:rPr>
          <w:b/>
          <w:bCs/>
        </w:rPr>
      </w:pPr>
      <w:bookmarkStart w:id="9" w:name="_Ref71586251"/>
      <w:r>
        <w:rPr>
          <w:rFonts w:ascii="Times New Roman" w:eastAsia="Times New Roman" w:hAnsi="Times New Roman"/>
          <w:b/>
          <w:bCs/>
          <w:sz w:val="20"/>
          <w:szCs w:val="20"/>
          <w:lang w:val="en-GB"/>
        </w:rPr>
        <w:t xml:space="preserve">The IAB-node does not need to be configured with the number of bearers aggregated in the BH RLC channel, since </w:t>
      </w:r>
      <w:r w:rsidR="00247E52">
        <w:rPr>
          <w:rFonts w:ascii="Times New Roman" w:eastAsia="Times New Roman" w:hAnsi="Times New Roman"/>
          <w:b/>
          <w:bCs/>
          <w:sz w:val="20"/>
          <w:szCs w:val="20"/>
          <w:lang w:val="en-GB"/>
        </w:rPr>
        <w:t xml:space="preserve">it is visible to IAB-node if </w:t>
      </w:r>
      <w:r>
        <w:rPr>
          <w:rFonts w:ascii="Times New Roman" w:eastAsia="Times New Roman" w:hAnsi="Times New Roman"/>
          <w:b/>
          <w:bCs/>
          <w:sz w:val="20"/>
          <w:szCs w:val="20"/>
          <w:lang w:val="en-GB"/>
        </w:rPr>
        <w:t xml:space="preserve">UE bearer ID is </w:t>
      </w:r>
      <w:r w:rsidR="00247E52">
        <w:rPr>
          <w:rFonts w:ascii="Times New Roman" w:eastAsia="Times New Roman" w:hAnsi="Times New Roman"/>
          <w:b/>
          <w:bCs/>
          <w:sz w:val="20"/>
          <w:szCs w:val="20"/>
          <w:lang w:val="en-GB"/>
        </w:rPr>
        <w:t>added in the BAP header</w:t>
      </w:r>
      <w:r w:rsidRPr="00B81AA4">
        <w:rPr>
          <w:rFonts w:ascii="Times New Roman" w:eastAsia="Times New Roman" w:hAnsi="Times New Roman"/>
          <w:b/>
          <w:bCs/>
          <w:sz w:val="20"/>
          <w:szCs w:val="20"/>
        </w:rPr>
        <w:t>.</w:t>
      </w:r>
      <w:bookmarkEnd w:id="9"/>
    </w:p>
    <w:p w14:paraId="75A9AAB3" w14:textId="43C2C1C1" w:rsidR="002E03E6" w:rsidRPr="00557AB7" w:rsidRDefault="00944980" w:rsidP="00BF3358">
      <w:pPr>
        <w:pStyle w:val="Heading3"/>
      </w:pPr>
      <w:r>
        <w:t>Load</w:t>
      </w:r>
      <w:r w:rsidR="0012700F">
        <w:t xml:space="preserve"> information</w:t>
      </w:r>
      <w:r w:rsidR="000D2FFC">
        <w:t xml:space="preserve"> report to IAB-donor CU</w:t>
      </w:r>
    </w:p>
    <w:p w14:paraId="774A5E84" w14:textId="556E9C8B" w:rsidR="00AE59D8" w:rsidRPr="00C443A5" w:rsidRDefault="00264427" w:rsidP="004B1E69">
      <w:pPr>
        <w:keepNext/>
        <w:rPr>
          <w:rFonts w:eastAsiaTheme="minorEastAsia"/>
          <w:lang w:eastAsia="zh-CN"/>
        </w:rPr>
      </w:pPr>
      <w:r>
        <w:rPr>
          <w:lang w:val="en-GB"/>
        </w:rPr>
        <w:t xml:space="preserve">As address in </w:t>
      </w:r>
      <w:r w:rsidR="006D615C">
        <w:rPr>
          <w:lang w:val="en-GB"/>
        </w:rPr>
        <w:t>IF-</w:t>
      </w:r>
      <w:r w:rsidR="00AF68C9">
        <w:rPr>
          <w:lang w:val="en-GB"/>
        </w:rPr>
        <w:t>2</w:t>
      </w:r>
      <w:r w:rsidR="006D615C">
        <w:rPr>
          <w:lang w:val="en-GB"/>
        </w:rPr>
        <w:t xml:space="preserve">, topology-wide fairness should also consider </w:t>
      </w:r>
      <w:proofErr w:type="gramStart"/>
      <w:r w:rsidR="00DE6934">
        <w:rPr>
          <w:lang w:val="en-GB"/>
        </w:rPr>
        <w:t>to balance</w:t>
      </w:r>
      <w:proofErr w:type="gramEnd"/>
      <w:r w:rsidR="00DE6934">
        <w:rPr>
          <w:lang w:val="en-GB"/>
        </w:rPr>
        <w:t xml:space="preserve"> </w:t>
      </w:r>
      <w:r w:rsidR="00AD6973">
        <w:rPr>
          <w:lang w:val="en-GB"/>
        </w:rPr>
        <w:t xml:space="preserve">the </w:t>
      </w:r>
      <w:r w:rsidR="00DE6934">
        <w:rPr>
          <w:lang w:val="en-GB"/>
        </w:rPr>
        <w:t>traffic among BH RLC channels with similar QoS requirement.</w:t>
      </w:r>
      <w:r w:rsidR="004B1E69">
        <w:rPr>
          <w:lang w:val="en-GB"/>
        </w:rPr>
        <w:t xml:space="preserve"> </w:t>
      </w:r>
      <w:r w:rsidR="005158E7">
        <w:rPr>
          <w:lang w:val="en-GB"/>
        </w:rPr>
        <w:t xml:space="preserve">As </w:t>
      </w:r>
      <w:r w:rsidR="004B1E69">
        <w:rPr>
          <w:lang w:val="en-GB"/>
        </w:rPr>
        <w:t xml:space="preserve">shown in </w:t>
      </w:r>
      <w:r w:rsidR="006A1BE7">
        <w:rPr>
          <w:lang w:val="en-GB"/>
        </w:rPr>
        <w:fldChar w:fldCharType="begin"/>
      </w:r>
      <w:r w:rsidR="006A1BE7">
        <w:rPr>
          <w:lang w:val="en-GB"/>
        </w:rPr>
        <w:instrText xml:space="preserve"> REF _Ref53425626 \h </w:instrText>
      </w:r>
      <w:r w:rsidR="006A1BE7">
        <w:rPr>
          <w:lang w:val="en-GB"/>
        </w:rPr>
      </w:r>
      <w:r w:rsidR="006A1BE7">
        <w:rPr>
          <w:lang w:val="en-GB"/>
        </w:rPr>
        <w:fldChar w:fldCharType="separate"/>
      </w:r>
      <w:r w:rsidR="004769AC">
        <w:t xml:space="preserve">Figure </w:t>
      </w:r>
      <w:r w:rsidR="004769AC">
        <w:rPr>
          <w:noProof/>
        </w:rPr>
        <w:t>1</w:t>
      </w:r>
      <w:r w:rsidR="006A1BE7">
        <w:rPr>
          <w:lang w:val="en-GB"/>
        </w:rPr>
        <w:fldChar w:fldCharType="end"/>
      </w:r>
      <w:r w:rsidR="005158E7">
        <w:rPr>
          <w:lang w:val="en-GB"/>
        </w:rPr>
        <w:t xml:space="preserve">, </w:t>
      </w:r>
      <w:r w:rsidR="00AE59D8" w:rsidRPr="00C443A5">
        <w:rPr>
          <w:rFonts w:eastAsiaTheme="minorEastAsia"/>
          <w:lang w:eastAsia="zh-CN"/>
        </w:rPr>
        <w:t>BH RLC Channel A is mapped with UE2 radio bearer, and BH RLC Channel B contains radio bearers from UE1/UE3/UE4 who share the same QoS requirement</w:t>
      </w:r>
      <w:r w:rsidR="00C46318" w:rsidRPr="00C46318">
        <w:rPr>
          <w:lang w:val="en-GB"/>
        </w:rPr>
        <w:t xml:space="preserve"> </w:t>
      </w:r>
      <w:r w:rsidR="00B03DBB">
        <w:rPr>
          <w:lang w:val="en-GB"/>
        </w:rPr>
        <w:t>as BH RLC Channel A</w:t>
      </w:r>
      <w:r w:rsidR="00AE59D8" w:rsidRPr="00C443A5">
        <w:rPr>
          <w:rFonts w:eastAsiaTheme="minorEastAsia"/>
          <w:lang w:eastAsia="zh-CN"/>
        </w:rPr>
        <w:t xml:space="preserve">. It is obvious that the traffic load of BH RLC channel A and B is not balanced. Along with the traffic emerging from/to descendant IAB nodes, there’s a risk that IAB node 2 may have congestion. Thus, comparing with UE2, UE1/UE3/UE4 will experience higher latency due to congestion and hence lead to end user experience unfairness. </w:t>
      </w:r>
    </w:p>
    <w:p w14:paraId="5749FCCE" w14:textId="7E67C495" w:rsidR="00162A5C" w:rsidRDefault="006A26CF" w:rsidP="00162A5C">
      <w:pPr>
        <w:rPr>
          <w:lang w:val="en-GB"/>
        </w:rPr>
      </w:pPr>
      <w:r>
        <w:rPr>
          <w:lang w:val="en-GB"/>
        </w:rPr>
        <w:t>To</w:t>
      </w:r>
      <w:r w:rsidR="00162A5C">
        <w:rPr>
          <w:lang w:val="en-GB"/>
        </w:rPr>
        <w:t xml:space="preserve"> better address above questions</w:t>
      </w:r>
      <w:r w:rsidR="006401AC">
        <w:rPr>
          <w:lang w:val="en-GB"/>
        </w:rPr>
        <w:t>, a</w:t>
      </w:r>
      <w:r w:rsidR="00162A5C">
        <w:rPr>
          <w:lang w:val="en-GB"/>
        </w:rPr>
        <w:t xml:space="preserve"> centralized fairness </w:t>
      </w:r>
      <w:r w:rsidR="001F1709">
        <w:rPr>
          <w:lang w:val="en-GB"/>
        </w:rPr>
        <w:t>among BH RLC channels with similar QoS requirement</w:t>
      </w:r>
      <w:r w:rsidR="00162A5C">
        <w:rPr>
          <w:lang w:val="en-GB"/>
        </w:rPr>
        <w:t xml:space="preserve"> </w:t>
      </w:r>
      <w:r w:rsidR="006401AC">
        <w:rPr>
          <w:lang w:val="en-GB"/>
        </w:rPr>
        <w:t>is proposed</w:t>
      </w:r>
      <w:r w:rsidR="0094774C">
        <w:rPr>
          <w:lang w:val="en-GB"/>
        </w:rPr>
        <w:t xml:space="preserve">, which is also captured as proposal 8 in </w:t>
      </w:r>
      <w:r w:rsidR="0094774C">
        <w:rPr>
          <w:lang w:val="en-GB"/>
        </w:rPr>
        <w:fldChar w:fldCharType="begin"/>
      </w:r>
      <w:r w:rsidR="0094774C">
        <w:rPr>
          <w:lang w:val="en-GB"/>
        </w:rPr>
        <w:instrText xml:space="preserve"> REF _Ref70842791 \n \h </w:instrText>
      </w:r>
      <w:r w:rsidR="0094774C">
        <w:rPr>
          <w:lang w:val="en-GB"/>
        </w:rPr>
      </w:r>
      <w:r w:rsidR="0094774C">
        <w:rPr>
          <w:lang w:val="en-GB"/>
        </w:rPr>
        <w:fldChar w:fldCharType="separate"/>
      </w:r>
      <w:r w:rsidR="004769AC">
        <w:rPr>
          <w:lang w:val="en-GB"/>
        </w:rPr>
        <w:t>[1]</w:t>
      </w:r>
      <w:r w:rsidR="0094774C">
        <w:rPr>
          <w:lang w:val="en-GB"/>
        </w:rPr>
        <w:fldChar w:fldCharType="end"/>
      </w:r>
      <w:r w:rsidR="006401AC">
        <w:rPr>
          <w:lang w:val="en-GB"/>
        </w:rPr>
        <w:t>.</w:t>
      </w:r>
      <w:r w:rsidR="00162A5C">
        <w:rPr>
          <w:lang w:val="en-GB"/>
        </w:rPr>
        <w:t xml:space="preserve">  </w:t>
      </w:r>
    </w:p>
    <w:p w14:paraId="3AADA12C" w14:textId="316FF1A6" w:rsidR="009C781F" w:rsidRDefault="00466EBD" w:rsidP="00D27BB7">
      <w:pPr>
        <w:rPr>
          <w:lang w:eastAsia="zh-CN"/>
        </w:rPr>
      </w:pPr>
      <w:r>
        <w:rPr>
          <w:lang w:val="en-GB"/>
        </w:rPr>
        <w:t xml:space="preserve">Mobility load balancing for Self-optimisation Network (SON) </w:t>
      </w:r>
      <w:r w:rsidR="00280B80">
        <w:rPr>
          <w:lang w:val="en-GB"/>
        </w:rPr>
        <w:t xml:space="preserve">is used to distribute load evenly among cells and among areas of cells, or to transfer part of the traffic from congested cell or from </w:t>
      </w:r>
      <w:r w:rsidR="00855791" w:rsidRPr="00F1484D">
        <w:rPr>
          <w:lang w:eastAsia="zh-CN"/>
        </w:rPr>
        <w:t xml:space="preserve">congested cell or from congested </w:t>
      </w:r>
      <w:r w:rsidR="00855791" w:rsidRPr="00F1484D">
        <w:t>areas of cells</w:t>
      </w:r>
      <w:r w:rsidR="00855791" w:rsidRPr="00F1484D">
        <w:rPr>
          <w:lang w:eastAsia="zh-CN"/>
        </w:rPr>
        <w:t>, or to offload users from one cell, cell area, carrier or RAT to achieve network energy saving.</w:t>
      </w:r>
      <w:r w:rsidR="00855791">
        <w:rPr>
          <w:lang w:eastAsia="zh-CN"/>
        </w:rPr>
        <w:t xml:space="preserve"> Similar concept </w:t>
      </w:r>
      <w:r w:rsidR="009C781F">
        <w:rPr>
          <w:lang w:eastAsia="zh-CN"/>
        </w:rPr>
        <w:t xml:space="preserve">can also be used to address problem 1) as mentioned above. </w:t>
      </w:r>
    </w:p>
    <w:p w14:paraId="59EEE77B" w14:textId="0F78650E" w:rsidR="00D32F88" w:rsidRDefault="24A05B8D" w:rsidP="00D27BB7">
      <w:pPr>
        <w:rPr>
          <w:lang w:val="en-GB"/>
        </w:rPr>
      </w:pPr>
      <w:r>
        <w:rPr>
          <w:lang w:val="en-GB"/>
        </w:rPr>
        <w:t xml:space="preserve">However, load balance in IAB network is not purely </w:t>
      </w:r>
      <w:r w:rsidR="37734368" w:rsidRPr="2CFB6FD1">
        <w:rPr>
          <w:lang w:val="en-GB"/>
        </w:rPr>
        <w:t xml:space="preserve">to </w:t>
      </w:r>
      <w:r>
        <w:rPr>
          <w:lang w:val="en-GB"/>
        </w:rPr>
        <w:t>distribute traffic evenly in all paths</w:t>
      </w:r>
      <w:r w:rsidR="7EDEE352">
        <w:rPr>
          <w:lang w:val="en-GB"/>
        </w:rPr>
        <w:t xml:space="preserve">/BH RLC channels. </w:t>
      </w:r>
      <w:r w:rsidR="3EF00C98">
        <w:rPr>
          <w:lang w:val="en-GB"/>
        </w:rPr>
        <w:t xml:space="preserve">In IAB network, </w:t>
      </w:r>
      <w:r w:rsidR="5E6455DE">
        <w:rPr>
          <w:lang w:val="en-GB"/>
        </w:rPr>
        <w:t xml:space="preserve">different BH RLC channels map with single UE bearer or multiple UE bearer with similar QoS </w:t>
      </w:r>
      <w:r>
        <w:rPr>
          <w:lang w:val="en-GB"/>
        </w:rPr>
        <w:t>profile,</w:t>
      </w:r>
      <w:r w:rsidR="7EDEE352">
        <w:rPr>
          <w:lang w:val="en-GB"/>
        </w:rPr>
        <w:t xml:space="preserve"> here we consider </w:t>
      </w:r>
      <w:r w:rsidR="20D16FA9">
        <w:rPr>
          <w:lang w:val="en-GB"/>
        </w:rPr>
        <w:t>balancing</w:t>
      </w:r>
      <w:r w:rsidR="7EDEE352">
        <w:rPr>
          <w:lang w:val="en-GB"/>
        </w:rPr>
        <w:t xml:space="preserve"> traffic between </w:t>
      </w:r>
      <w:r w:rsidR="76A38CB4">
        <w:rPr>
          <w:lang w:val="en-GB"/>
        </w:rPr>
        <w:t xml:space="preserve">BH RLC channels who </w:t>
      </w:r>
      <w:r w:rsidR="20D16FA9">
        <w:rPr>
          <w:lang w:val="en-GB"/>
        </w:rPr>
        <w:t>has similar QoS requirement.</w:t>
      </w:r>
      <w:r w:rsidR="67F13D65">
        <w:rPr>
          <w:lang w:val="en-GB"/>
        </w:rPr>
        <w:t xml:space="preserve"> </w:t>
      </w:r>
      <w:r w:rsidR="57745F39">
        <w:rPr>
          <w:lang w:val="en-GB"/>
        </w:rPr>
        <w:t xml:space="preserve">As shown in </w:t>
      </w:r>
      <w:r w:rsidR="00FC446F">
        <w:rPr>
          <w:lang w:val="en-GB"/>
        </w:rPr>
        <w:fldChar w:fldCharType="begin"/>
      </w:r>
      <w:r w:rsidR="00FC446F">
        <w:rPr>
          <w:lang w:val="en-GB"/>
        </w:rPr>
        <w:instrText xml:space="preserve"> REF _Ref53425626 \h </w:instrText>
      </w:r>
      <w:r w:rsidR="00FC446F">
        <w:rPr>
          <w:lang w:val="en-GB"/>
        </w:rPr>
      </w:r>
      <w:r w:rsidR="00FC446F">
        <w:rPr>
          <w:lang w:val="en-GB"/>
        </w:rPr>
        <w:fldChar w:fldCharType="separate"/>
      </w:r>
      <w:r w:rsidR="004769AC">
        <w:t xml:space="preserve">Figure </w:t>
      </w:r>
      <w:r w:rsidR="004769AC">
        <w:rPr>
          <w:noProof/>
        </w:rPr>
        <w:t>1</w:t>
      </w:r>
      <w:r w:rsidR="00FC446F">
        <w:rPr>
          <w:lang w:val="en-GB"/>
        </w:rPr>
        <w:fldChar w:fldCharType="end"/>
      </w:r>
      <w:r w:rsidR="57745F39">
        <w:rPr>
          <w:lang w:val="en-GB"/>
        </w:rPr>
        <w:t xml:space="preserve">, </w:t>
      </w:r>
      <w:r w:rsidR="347F382E">
        <w:rPr>
          <w:lang w:val="en-GB"/>
        </w:rPr>
        <w:t>BH RLC channel A and B have similar QoS requireme</w:t>
      </w:r>
      <w:r w:rsidR="47FD8BF6">
        <w:rPr>
          <w:lang w:val="en-GB"/>
        </w:rPr>
        <w:t xml:space="preserve">nt, </w:t>
      </w:r>
      <w:r w:rsidR="51AD2F03">
        <w:rPr>
          <w:lang w:val="en-GB"/>
        </w:rPr>
        <w:t xml:space="preserve">by considering load balance between BH RLC channels, </w:t>
      </w:r>
      <w:r w:rsidR="23EA8CFF">
        <w:rPr>
          <w:lang w:val="en-GB"/>
        </w:rPr>
        <w:t>IAB donor CU can</w:t>
      </w:r>
      <w:r w:rsidR="32D3FC4D">
        <w:rPr>
          <w:lang w:val="en-GB"/>
        </w:rPr>
        <w:t xml:space="preserve"> change</w:t>
      </w:r>
      <w:r w:rsidR="270E6F30">
        <w:rPr>
          <w:lang w:val="en-GB"/>
        </w:rPr>
        <w:t xml:space="preserve"> </w:t>
      </w:r>
      <w:r w:rsidR="32D3FC4D">
        <w:rPr>
          <w:lang w:val="en-GB"/>
        </w:rPr>
        <w:t>UE4’s routing path into “</w:t>
      </w:r>
      <w:r w:rsidR="32D3FC4D" w:rsidRPr="007B080F">
        <w:rPr>
          <w:lang w:val="en-GB"/>
        </w:rPr>
        <w:t xml:space="preserve">IAB node 6 </w:t>
      </w:r>
      <w:r w:rsidR="5F769530">
        <w:rPr>
          <w:lang w:val="en-GB"/>
        </w:rPr>
        <w:t>&lt;</w:t>
      </w:r>
      <w:r w:rsidR="32D3FC4D" w:rsidRPr="007B080F">
        <w:rPr>
          <w:lang w:val="en-GB"/>
        </w:rPr>
        <w:t xml:space="preserve">-&gt; IAB node </w:t>
      </w:r>
      <w:r w:rsidR="32D3FC4D">
        <w:rPr>
          <w:lang w:val="en-GB"/>
        </w:rPr>
        <w:t>4</w:t>
      </w:r>
      <w:r w:rsidR="32D3FC4D" w:rsidRPr="007B080F">
        <w:rPr>
          <w:lang w:val="en-GB"/>
        </w:rPr>
        <w:t xml:space="preserve"> </w:t>
      </w:r>
      <w:r w:rsidR="5F769530">
        <w:rPr>
          <w:lang w:val="en-GB"/>
        </w:rPr>
        <w:t>&lt;</w:t>
      </w:r>
      <w:r w:rsidR="32D3FC4D" w:rsidRPr="007B080F">
        <w:rPr>
          <w:lang w:val="en-GB"/>
        </w:rPr>
        <w:t xml:space="preserve">-&gt; IAB node </w:t>
      </w:r>
      <w:r w:rsidR="32D3FC4D">
        <w:rPr>
          <w:lang w:val="en-GB"/>
        </w:rPr>
        <w:t>1</w:t>
      </w:r>
      <w:r w:rsidR="32D3FC4D" w:rsidRPr="007B080F">
        <w:rPr>
          <w:lang w:val="en-GB"/>
        </w:rPr>
        <w:t xml:space="preserve"> </w:t>
      </w:r>
      <w:r w:rsidR="5F769530">
        <w:rPr>
          <w:lang w:val="en-GB"/>
        </w:rPr>
        <w:t>&lt;</w:t>
      </w:r>
      <w:r w:rsidR="32D3FC4D" w:rsidRPr="007B080F">
        <w:rPr>
          <w:lang w:val="en-GB"/>
        </w:rPr>
        <w:t>-&gt; IAB Donor</w:t>
      </w:r>
      <w:r w:rsidR="32D3FC4D">
        <w:rPr>
          <w:lang w:val="en-GB"/>
        </w:rPr>
        <w:t>”</w:t>
      </w:r>
      <w:r w:rsidR="164E70D0">
        <w:rPr>
          <w:lang w:val="en-GB"/>
        </w:rPr>
        <w:t xml:space="preserve">, thus </w:t>
      </w:r>
      <w:r w:rsidR="23EA8CFF">
        <w:rPr>
          <w:lang w:val="en-GB"/>
        </w:rPr>
        <w:t>balanc</w:t>
      </w:r>
      <w:r w:rsidR="164E70D0">
        <w:rPr>
          <w:lang w:val="en-GB"/>
        </w:rPr>
        <w:t>ing</w:t>
      </w:r>
      <w:r w:rsidR="23EA8CFF">
        <w:rPr>
          <w:lang w:val="en-GB"/>
        </w:rPr>
        <w:t xml:space="preserve"> traffic between channel A and B</w:t>
      </w:r>
      <w:r w:rsidR="1F99CECD">
        <w:rPr>
          <w:lang w:val="en-GB"/>
        </w:rPr>
        <w:t xml:space="preserve"> helps to</w:t>
      </w:r>
      <w:r w:rsidR="23EA8CFF">
        <w:rPr>
          <w:lang w:val="en-GB"/>
        </w:rPr>
        <w:t xml:space="preserve"> avoid possible congestion</w:t>
      </w:r>
      <w:r w:rsidR="50F80495">
        <w:rPr>
          <w:lang w:val="en-GB"/>
        </w:rPr>
        <w:t xml:space="preserve"> </w:t>
      </w:r>
      <w:r w:rsidR="23EA8CFF">
        <w:rPr>
          <w:lang w:val="en-GB"/>
        </w:rPr>
        <w:t>at IAB node 2</w:t>
      </w:r>
      <w:r w:rsidR="1F99CECD">
        <w:rPr>
          <w:lang w:val="en-GB"/>
        </w:rPr>
        <w:t xml:space="preserve">, </w:t>
      </w:r>
      <w:r w:rsidR="00ED0845">
        <w:rPr>
          <w:lang w:val="en-GB"/>
        </w:rPr>
        <w:t>where the congestion</w:t>
      </w:r>
      <w:r w:rsidR="00ED0845">
        <w:rPr>
          <w:lang w:val="en-GB"/>
        </w:rPr>
        <w:t xml:space="preserve"> </w:t>
      </w:r>
      <w:r w:rsidR="1F99CECD">
        <w:rPr>
          <w:lang w:val="en-GB"/>
        </w:rPr>
        <w:t>may lead to delay and unfairness to UE1/UE3/UE4</w:t>
      </w:r>
      <w:r w:rsidR="50F80495">
        <w:rPr>
          <w:lang w:val="en-GB"/>
        </w:rPr>
        <w:t xml:space="preserve">. </w:t>
      </w:r>
      <w:r w:rsidR="3C88941D">
        <w:rPr>
          <w:lang w:val="en-GB"/>
        </w:rPr>
        <w:t>Load reporting information in SON mobility load balancing, such as radio resource usage, ca</w:t>
      </w:r>
      <w:r w:rsidR="25EF9E38">
        <w:rPr>
          <w:lang w:val="en-GB"/>
        </w:rPr>
        <w:t>pacity value, RRC connections, number of active UEs,</w:t>
      </w:r>
      <w:r w:rsidR="3C88941D">
        <w:rPr>
          <w:lang w:val="en-GB"/>
        </w:rPr>
        <w:t xml:space="preserve"> can also be used in IAB</w:t>
      </w:r>
      <w:r w:rsidR="7911F644">
        <w:rPr>
          <w:lang w:val="en-GB"/>
        </w:rPr>
        <w:t xml:space="preserve">, only changing per cell reporting into per BH RLC channel. Besides, as IAB donor CU has the availability of QoS profile of each BH RLC channel, </w:t>
      </w:r>
      <w:r w:rsidR="76D06347">
        <w:rPr>
          <w:lang w:val="en-GB"/>
        </w:rPr>
        <w:t xml:space="preserve">load reporting doesn’t need to include </w:t>
      </w:r>
      <w:r w:rsidR="7911F644">
        <w:rPr>
          <w:lang w:val="en-GB"/>
        </w:rPr>
        <w:t xml:space="preserve">QoS </w:t>
      </w:r>
      <w:r w:rsidR="480CE4F7">
        <w:rPr>
          <w:lang w:val="en-GB"/>
        </w:rPr>
        <w:t>profile</w:t>
      </w:r>
      <w:r w:rsidR="78382A0C">
        <w:rPr>
          <w:lang w:val="en-GB"/>
        </w:rPr>
        <w:t>.</w:t>
      </w:r>
    </w:p>
    <w:p w14:paraId="2D7EEC81" w14:textId="4F8713E3" w:rsidR="00D27BB7" w:rsidRPr="001A7C1F" w:rsidRDefault="00A25396" w:rsidP="00AE33CA">
      <w:pPr>
        <w:pStyle w:val="ListParagraph"/>
        <w:numPr>
          <w:ilvl w:val="0"/>
          <w:numId w:val="7"/>
        </w:numPr>
        <w:ind w:left="0" w:firstLine="0"/>
        <w:rPr>
          <w:rFonts w:ascii="Times New Roman" w:eastAsia="Times New Roman" w:hAnsi="Times New Roman"/>
          <w:b/>
          <w:bCs/>
          <w:sz w:val="20"/>
          <w:szCs w:val="20"/>
          <w:lang w:val="en-GB"/>
        </w:rPr>
      </w:pPr>
      <w:bookmarkStart w:id="10" w:name="_Ref53497487"/>
      <w:r>
        <w:rPr>
          <w:rFonts w:ascii="Times New Roman" w:eastAsia="Times New Roman" w:hAnsi="Times New Roman"/>
          <w:b/>
          <w:bCs/>
          <w:sz w:val="20"/>
          <w:szCs w:val="20"/>
          <w:lang w:val="en-GB"/>
        </w:rPr>
        <w:t xml:space="preserve">To solve IF-1, </w:t>
      </w:r>
      <w:r w:rsidR="7352CA17" w:rsidRPr="2CFB6FD1">
        <w:rPr>
          <w:rFonts w:ascii="Times New Roman" w:eastAsia="Times New Roman" w:hAnsi="Times New Roman"/>
          <w:b/>
          <w:bCs/>
          <w:sz w:val="20"/>
          <w:szCs w:val="20"/>
        </w:rPr>
        <w:t xml:space="preserve">QoS-based load balancing is used for balance traffic load among BH RLC channels holding UE bearers with similar QoS profile. </w:t>
      </w:r>
      <w:r w:rsidR="00C14507">
        <w:rPr>
          <w:rFonts w:ascii="Times New Roman" w:eastAsia="Times New Roman" w:hAnsi="Times New Roman"/>
          <w:b/>
          <w:bCs/>
          <w:sz w:val="20"/>
          <w:szCs w:val="20"/>
        </w:rPr>
        <w:t xml:space="preserve">Solutions </w:t>
      </w:r>
      <w:proofErr w:type="gramStart"/>
      <w:r w:rsidR="00C14507">
        <w:rPr>
          <w:rFonts w:ascii="Times New Roman" w:eastAsia="Times New Roman" w:hAnsi="Times New Roman"/>
          <w:b/>
          <w:bCs/>
          <w:sz w:val="20"/>
          <w:szCs w:val="20"/>
        </w:rPr>
        <w:t>similar to</w:t>
      </w:r>
      <w:proofErr w:type="gramEnd"/>
      <w:r w:rsidR="00C14507">
        <w:rPr>
          <w:rFonts w:ascii="Times New Roman" w:eastAsia="Times New Roman" w:hAnsi="Times New Roman"/>
          <w:b/>
          <w:bCs/>
          <w:sz w:val="20"/>
          <w:szCs w:val="20"/>
        </w:rPr>
        <w:t xml:space="preserve"> that for </w:t>
      </w:r>
      <w:r w:rsidR="00C12AD8" w:rsidRPr="001A7C1F">
        <w:rPr>
          <w:rFonts w:ascii="Times New Roman" w:eastAsia="Times New Roman" w:hAnsi="Times New Roman"/>
          <w:b/>
          <w:bCs/>
          <w:sz w:val="20"/>
          <w:szCs w:val="20"/>
        </w:rPr>
        <w:t>Mobility load balancing for SON can be used as baseline</w:t>
      </w:r>
      <w:r w:rsidR="5FB02626" w:rsidRPr="2CFB6FD1">
        <w:rPr>
          <w:rFonts w:ascii="Times New Roman" w:eastAsia="Times New Roman" w:hAnsi="Times New Roman"/>
          <w:b/>
          <w:bCs/>
          <w:sz w:val="20"/>
          <w:szCs w:val="20"/>
        </w:rPr>
        <w:t>.</w:t>
      </w:r>
      <w:bookmarkEnd w:id="10"/>
    </w:p>
    <w:p w14:paraId="579EB538" w14:textId="5DDC45DD" w:rsidR="0023439C" w:rsidRPr="001A7C1F" w:rsidRDefault="00A25396" w:rsidP="00AE33CA">
      <w:pPr>
        <w:pStyle w:val="ListParagraph"/>
        <w:numPr>
          <w:ilvl w:val="0"/>
          <w:numId w:val="7"/>
        </w:numPr>
        <w:ind w:left="0" w:firstLine="0"/>
        <w:rPr>
          <w:rFonts w:ascii="Times New Roman" w:eastAsia="Times New Roman" w:hAnsi="Times New Roman"/>
          <w:b/>
          <w:bCs/>
          <w:lang w:val="en-GB"/>
        </w:rPr>
      </w:pPr>
      <w:bookmarkStart w:id="11" w:name="_Ref53497505"/>
      <w:r>
        <w:rPr>
          <w:rFonts w:ascii="Times New Roman" w:eastAsia="Times New Roman" w:hAnsi="Times New Roman"/>
          <w:b/>
          <w:bCs/>
          <w:sz w:val="20"/>
          <w:szCs w:val="20"/>
        </w:rPr>
        <w:t xml:space="preserve">To solve IF-1, </w:t>
      </w:r>
      <w:r w:rsidR="00823F4B">
        <w:rPr>
          <w:rFonts w:ascii="Times New Roman" w:eastAsia="Times New Roman" w:hAnsi="Times New Roman"/>
          <w:b/>
          <w:bCs/>
          <w:sz w:val="20"/>
          <w:szCs w:val="20"/>
        </w:rPr>
        <w:t>l</w:t>
      </w:r>
      <w:r w:rsidR="00B63CC9" w:rsidRPr="001A7C1F">
        <w:rPr>
          <w:rFonts w:ascii="Times New Roman" w:eastAsia="Times New Roman" w:hAnsi="Times New Roman"/>
          <w:b/>
          <w:bCs/>
          <w:sz w:val="20"/>
          <w:szCs w:val="20"/>
        </w:rPr>
        <w:t>oad re</w:t>
      </w:r>
      <w:r w:rsidR="00631B29" w:rsidRPr="001A7C1F">
        <w:rPr>
          <w:rFonts w:ascii="Times New Roman" w:eastAsia="Times New Roman" w:hAnsi="Times New Roman"/>
          <w:b/>
          <w:bCs/>
          <w:sz w:val="20"/>
          <w:szCs w:val="20"/>
        </w:rPr>
        <w:t xml:space="preserve">lated information should be reported </w:t>
      </w:r>
      <w:r w:rsidR="680D62D9" w:rsidRPr="2CFB6FD1">
        <w:rPr>
          <w:rFonts w:ascii="Times New Roman" w:eastAsia="Times New Roman" w:hAnsi="Times New Roman"/>
          <w:b/>
          <w:bCs/>
          <w:sz w:val="20"/>
          <w:szCs w:val="20"/>
        </w:rPr>
        <w:t xml:space="preserve">to IAB donor-CU </w:t>
      </w:r>
      <w:r w:rsidR="00631B29" w:rsidRPr="001A7C1F">
        <w:rPr>
          <w:rFonts w:ascii="Times New Roman" w:eastAsia="Times New Roman" w:hAnsi="Times New Roman"/>
          <w:b/>
          <w:bCs/>
          <w:sz w:val="20"/>
          <w:szCs w:val="20"/>
        </w:rPr>
        <w:t>per BH RLC channel</w:t>
      </w:r>
      <w:r w:rsidR="00C10B1C" w:rsidRPr="001A7C1F">
        <w:rPr>
          <w:rFonts w:ascii="Times New Roman" w:eastAsia="Times New Roman" w:hAnsi="Times New Roman"/>
          <w:b/>
          <w:bCs/>
          <w:sz w:val="20"/>
          <w:szCs w:val="20"/>
        </w:rPr>
        <w:t>.</w:t>
      </w:r>
      <w:bookmarkEnd w:id="11"/>
    </w:p>
    <w:p w14:paraId="599907F5" w14:textId="197A4A64" w:rsidR="00C819C9" w:rsidRDefault="000E6B99" w:rsidP="00C819C9">
      <w:pPr>
        <w:pStyle w:val="Heading2"/>
        <w:ind w:left="0" w:firstLine="0"/>
      </w:pPr>
      <w:r>
        <w:t xml:space="preserve">Other </w:t>
      </w:r>
      <w:r w:rsidR="00C819C9">
        <w:t>Latency</w:t>
      </w:r>
      <w:r>
        <w:t xml:space="preserve"> Enhancements</w:t>
      </w:r>
    </w:p>
    <w:p w14:paraId="61FC1E04" w14:textId="60B0708E" w:rsidR="007820D2" w:rsidRDefault="00EC61E9" w:rsidP="0014114A">
      <w:r>
        <w:t xml:space="preserve">Regarding to IL-5, </w:t>
      </w:r>
      <w:r w:rsidR="00345920">
        <w:t>according to RAN3 agreement, IAB donor CU will be informed with congestion status</w:t>
      </w:r>
      <w:r w:rsidR="00116276">
        <w:t xml:space="preserve"> of descendant IAB nodes. Besides, IAB donor CU has the full knowledge of the PDB requirement of each </w:t>
      </w:r>
      <w:r w:rsidR="004F56B0">
        <w:t xml:space="preserve">packet. By implementation, IAB donor CU can choose routing path which is not congested </w:t>
      </w:r>
      <w:r w:rsidR="007F3F4D">
        <w:t xml:space="preserve">for those low PDB packets. No </w:t>
      </w:r>
      <w:r w:rsidR="005D10C3">
        <w:t xml:space="preserve">additional information </w:t>
      </w:r>
      <w:r w:rsidR="00F01953">
        <w:t>needs</w:t>
      </w:r>
      <w:r w:rsidR="005D10C3">
        <w:t xml:space="preserve"> to be transmitted to IAB donor CU</w:t>
      </w:r>
      <w:r w:rsidR="00C63DF7">
        <w:t>.</w:t>
      </w:r>
      <w:r w:rsidR="007F3F4D">
        <w:t xml:space="preserve"> </w:t>
      </w:r>
    </w:p>
    <w:p w14:paraId="6BDADDB6" w14:textId="69905EAE" w:rsidR="008C2A3B" w:rsidRPr="00066055" w:rsidRDefault="0090107F" w:rsidP="00AE33CA">
      <w:pPr>
        <w:pStyle w:val="ListParagraph"/>
        <w:numPr>
          <w:ilvl w:val="0"/>
          <w:numId w:val="8"/>
        </w:numPr>
        <w:ind w:left="0" w:firstLine="0"/>
        <w:rPr>
          <w:rFonts w:eastAsia="Times New Roman"/>
          <w:b/>
          <w:bCs/>
        </w:rPr>
      </w:pPr>
      <w:bookmarkStart w:id="12" w:name="_Ref68216789"/>
      <w:r w:rsidRPr="0090107F">
        <w:rPr>
          <w:rFonts w:ascii="Times New Roman" w:eastAsia="Times New Roman" w:hAnsi="Times New Roman"/>
          <w:b/>
          <w:bCs/>
          <w:sz w:val="20"/>
          <w:szCs w:val="20"/>
        </w:rPr>
        <w:lastRenderedPageBreak/>
        <w:t>CU can put bearers with lower PDB on the suitable routes (RLF-free or congestion-free) by implementation.</w:t>
      </w:r>
      <w:bookmarkEnd w:id="12"/>
    </w:p>
    <w:p w14:paraId="765DF965" w14:textId="219E0807" w:rsidR="00EC61E9" w:rsidRDefault="00EC61E9" w:rsidP="0014114A">
      <w:r>
        <w:t>Regarding to IL-6</w:t>
      </w:r>
      <w:r w:rsidR="00F01953">
        <w:t xml:space="preserve">, </w:t>
      </w:r>
      <w:r w:rsidR="00394F79">
        <w:t xml:space="preserve">it is difficult for IAB network to report the actual </w:t>
      </w:r>
      <w:r w:rsidR="00372E9F">
        <w:t xml:space="preserve">(real-time) </w:t>
      </w:r>
      <w:r w:rsidR="00394F79">
        <w:t xml:space="preserve">latency </w:t>
      </w:r>
      <w:r w:rsidR="00372E9F">
        <w:t xml:space="preserve">to IAB donor CU, since the </w:t>
      </w:r>
      <w:r w:rsidR="00BF51C3">
        <w:t xml:space="preserve">signaling overhead is quite high. Moreover, </w:t>
      </w:r>
      <w:r w:rsidR="00346EB0">
        <w:t xml:space="preserve">compared with the E2E </w:t>
      </w:r>
      <w:r w:rsidR="00B175BA">
        <w:t xml:space="preserve">latency of normal UE, </w:t>
      </w:r>
      <w:r w:rsidR="005F6574">
        <w:t xml:space="preserve">the actual </w:t>
      </w:r>
      <w:r w:rsidR="00B175BA">
        <w:t>processing time and buffering duration at each intermediate IAB node also need to be considered</w:t>
      </w:r>
      <w:r w:rsidR="005F6574">
        <w:t xml:space="preserve">. However, </w:t>
      </w:r>
      <w:r w:rsidR="00C75067">
        <w:t xml:space="preserve">such </w:t>
      </w:r>
      <w:r w:rsidR="007C4DDA">
        <w:t xml:space="preserve">processing time may be impacted by various reasons, including radio link condition, </w:t>
      </w:r>
      <w:r w:rsidR="009F5643">
        <w:t xml:space="preserve">hardware status, traffic congestion, etc. </w:t>
      </w:r>
      <w:r w:rsidR="00802F4B">
        <w:t xml:space="preserve">The real-time latency may be changed within a short time due to </w:t>
      </w:r>
      <w:r w:rsidR="008435AD">
        <w:t xml:space="preserve">getting worse or recovery from above </w:t>
      </w:r>
      <w:r w:rsidR="00764AA5">
        <w:t xml:space="preserve">reasons. The information received by </w:t>
      </w:r>
      <w:r w:rsidR="00562875">
        <w:t xml:space="preserve">IAB donor CU thus cannot represent </w:t>
      </w:r>
      <w:r w:rsidR="00085F35">
        <w:t xml:space="preserve">the topology-wide latency status. Hence, </w:t>
      </w:r>
      <w:r w:rsidR="00724C4C">
        <w:t>the actual latency per BH RLC channel should not be reported to IAB donor CU.</w:t>
      </w:r>
    </w:p>
    <w:p w14:paraId="4E51B63E" w14:textId="780C40FA" w:rsidR="00B96C54" w:rsidRPr="00121049" w:rsidRDefault="00601FCF" w:rsidP="00AE33CA">
      <w:pPr>
        <w:pStyle w:val="ListParagraph"/>
        <w:numPr>
          <w:ilvl w:val="0"/>
          <w:numId w:val="8"/>
        </w:numPr>
        <w:ind w:left="0" w:firstLine="0"/>
        <w:rPr>
          <w:rFonts w:ascii="Times New Roman" w:eastAsia="Times New Roman" w:hAnsi="Times New Roman"/>
          <w:b/>
          <w:bCs/>
          <w:sz w:val="20"/>
          <w:szCs w:val="20"/>
        </w:rPr>
      </w:pPr>
      <w:bookmarkStart w:id="13" w:name="_Ref68216795"/>
      <w:r>
        <w:rPr>
          <w:rFonts w:ascii="Times New Roman" w:eastAsia="Times New Roman" w:hAnsi="Times New Roman"/>
          <w:b/>
          <w:bCs/>
          <w:sz w:val="20"/>
          <w:szCs w:val="20"/>
        </w:rPr>
        <w:t xml:space="preserve">Actual latency reported to IAB donor CU can be out-of-date and </w:t>
      </w:r>
      <w:r w:rsidR="00D06BA8">
        <w:rPr>
          <w:rFonts w:ascii="Times New Roman" w:eastAsia="Times New Roman" w:hAnsi="Times New Roman"/>
          <w:b/>
          <w:bCs/>
          <w:sz w:val="20"/>
          <w:szCs w:val="20"/>
        </w:rPr>
        <w:t>cannot help IAB donor CU to optimize E2E latency.</w:t>
      </w:r>
      <w:bookmarkEnd w:id="13"/>
    </w:p>
    <w:p w14:paraId="4A43335A" w14:textId="102EB9E5" w:rsidR="00356A18" w:rsidRPr="00066055" w:rsidRDefault="00636E70" w:rsidP="00AE33CA">
      <w:pPr>
        <w:pStyle w:val="ListParagraph"/>
        <w:numPr>
          <w:ilvl w:val="0"/>
          <w:numId w:val="7"/>
        </w:numPr>
        <w:ind w:left="0" w:firstLine="0"/>
        <w:rPr>
          <w:rFonts w:ascii="Times New Roman" w:hAnsi="Times New Roman"/>
          <w:b/>
          <w:bCs/>
          <w:sz w:val="20"/>
          <w:szCs w:val="20"/>
          <w:lang w:val="en-GB"/>
        </w:rPr>
      </w:pPr>
      <w:bookmarkStart w:id="14" w:name="_Ref68216801"/>
      <w:r>
        <w:rPr>
          <w:rFonts w:ascii="Times New Roman" w:hAnsi="Times New Roman"/>
          <w:b/>
          <w:bCs/>
          <w:sz w:val="20"/>
          <w:szCs w:val="20"/>
          <w:lang w:val="en-GB"/>
        </w:rPr>
        <w:t xml:space="preserve">RAN2 not </w:t>
      </w:r>
      <w:r w:rsidR="00C77006">
        <w:rPr>
          <w:rFonts w:ascii="Times New Roman" w:hAnsi="Times New Roman"/>
          <w:b/>
          <w:bCs/>
          <w:sz w:val="20"/>
          <w:szCs w:val="20"/>
          <w:lang w:val="en-GB"/>
        </w:rPr>
        <w:t xml:space="preserve">to </w:t>
      </w:r>
      <w:r>
        <w:rPr>
          <w:rFonts w:ascii="Times New Roman" w:hAnsi="Times New Roman"/>
          <w:b/>
          <w:bCs/>
          <w:sz w:val="20"/>
          <w:szCs w:val="20"/>
          <w:lang w:val="en-GB"/>
        </w:rPr>
        <w:t xml:space="preserve">discuss </w:t>
      </w:r>
      <w:r w:rsidR="00C77006">
        <w:rPr>
          <w:rFonts w:ascii="Times New Roman" w:hAnsi="Times New Roman"/>
          <w:b/>
          <w:bCs/>
          <w:sz w:val="20"/>
          <w:szCs w:val="20"/>
          <w:lang w:val="en-GB"/>
        </w:rPr>
        <w:t>enhancement solutions to IL-5 and IL-6.</w:t>
      </w:r>
      <w:bookmarkEnd w:id="14"/>
    </w:p>
    <w:p w14:paraId="562EED4A" w14:textId="286089D5" w:rsidR="001C3A79" w:rsidRDefault="001C3A79" w:rsidP="00E63354">
      <w:pPr>
        <w:pStyle w:val="Heading2"/>
        <w:ind w:left="0" w:firstLine="0"/>
      </w:pPr>
      <w:r>
        <w:t>Pre-emptive BSR Buffer Size Calculation</w:t>
      </w:r>
    </w:p>
    <w:p w14:paraId="739E8EEE" w14:textId="00865C00" w:rsidR="0044589B" w:rsidRDefault="0044589B" w:rsidP="00C819C9">
      <w:pPr>
        <w:rPr>
          <w:lang w:val="en-GB"/>
        </w:rPr>
      </w:pPr>
      <w:bookmarkStart w:id="15" w:name="_Hlk67842976"/>
      <w:r>
        <w:rPr>
          <w:lang w:val="en-GB"/>
        </w:rPr>
        <w:t xml:space="preserve">As agreed in RAN2 #113bis-e meeting, </w:t>
      </w:r>
      <w:r w:rsidR="00D63BB7">
        <w:rPr>
          <w:lang w:val="en-GB"/>
        </w:rPr>
        <w:t xml:space="preserve">enhancements to BSR is FFS. In this section, we mainly discuss </w:t>
      </w:r>
      <w:r w:rsidR="006C66A0">
        <w:rPr>
          <w:lang w:val="en-GB"/>
        </w:rPr>
        <w:t>pre-emptive BSR buffer size calculation and corresponding specification impact.</w:t>
      </w:r>
    </w:p>
    <w:tbl>
      <w:tblPr>
        <w:tblStyle w:val="TableGrid"/>
        <w:tblW w:w="0" w:type="auto"/>
        <w:tblLook w:val="04A0" w:firstRow="1" w:lastRow="0" w:firstColumn="1" w:lastColumn="0" w:noHBand="0" w:noVBand="1"/>
      </w:tblPr>
      <w:tblGrid>
        <w:gridCol w:w="9350"/>
      </w:tblGrid>
      <w:tr w:rsidR="00D63BB7" w14:paraId="10612160" w14:textId="77777777" w:rsidTr="00D63BB7">
        <w:tc>
          <w:tcPr>
            <w:tcW w:w="9350" w:type="dxa"/>
          </w:tcPr>
          <w:p w14:paraId="0E9075D4" w14:textId="5C75764C" w:rsidR="006C66A0" w:rsidRDefault="006C66A0" w:rsidP="006C66A0">
            <w:pPr>
              <w:pStyle w:val="Agreement"/>
              <w:numPr>
                <w:ilvl w:val="0"/>
                <w:numId w:val="0"/>
              </w:numPr>
              <w:rPr>
                <w:b/>
                <w:bCs/>
                <w:lang w:val="en-GB"/>
              </w:rPr>
            </w:pPr>
            <w:r>
              <w:rPr>
                <w:b/>
                <w:bCs/>
                <w:lang w:val="en-GB"/>
              </w:rPr>
              <w:t>RAN2 #113bis-e Agreement:</w:t>
            </w:r>
          </w:p>
          <w:p w14:paraId="548F168E" w14:textId="3D841117" w:rsidR="00D63BB7" w:rsidRPr="00D63BB7" w:rsidRDefault="00D63BB7" w:rsidP="00D63BB7">
            <w:pPr>
              <w:pStyle w:val="Agreement"/>
              <w:rPr>
                <w:b/>
                <w:bCs/>
                <w:lang w:val="en-GB"/>
              </w:rPr>
            </w:pPr>
            <w:r w:rsidRPr="00D63BB7">
              <w:rPr>
                <w:b/>
                <w:bCs/>
                <w:lang w:val="en-GB"/>
              </w:rPr>
              <w:t>LCG range to be extended for IAB-MT. Size of LCG and enhancements to BSR are FFS</w:t>
            </w:r>
          </w:p>
        </w:tc>
      </w:tr>
    </w:tbl>
    <w:bookmarkEnd w:id="15"/>
    <w:p w14:paraId="6BD0FAAF" w14:textId="6159933E" w:rsidR="001C3A79" w:rsidRDefault="001C3A79" w:rsidP="001C3A79">
      <w:r>
        <w:t>Unlike the conventional BSR described above, the pre-emptive BSR is not triggered or transmitted based on availability of buffered data (provided by the RLC layer). Instead</w:t>
      </w:r>
      <w:r w:rsidR="100E5A18">
        <w:t>,</w:t>
      </w:r>
      <w:r>
        <w:t xml:space="preserve"> it is triggered based on the expectation that data will be available in (the near) future. This allows the uplink transmission resource to be available when the actual data arrives from a child node and is processed by the DU and the higher layers of the MT. The pre-emptive BSR is triggered at the IAB MT based on one of the following:</w:t>
      </w:r>
    </w:p>
    <w:p w14:paraId="4B2DF200" w14:textId="77777777" w:rsidR="001C3A79" w:rsidRPr="00E63354" w:rsidRDefault="001C3A79"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The IAB DU receives a BSR from a child IAB node or a UE</w:t>
      </w:r>
    </w:p>
    <w:p w14:paraId="3CA9CF87" w14:textId="77777777" w:rsidR="001C3A79" w:rsidRPr="00E63354" w:rsidRDefault="001C3A79"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The IAB DU allocates an uplink transmission resource to a child IAB node or a UE.</w:t>
      </w:r>
    </w:p>
    <w:p w14:paraId="0F1D3923" w14:textId="51725E1E" w:rsidR="001C3A79" w:rsidRDefault="001C3A79" w:rsidP="00C819C9">
      <w:r>
        <w:t>Hence, pre-emptive BSR indicates the expected volume of data.</w:t>
      </w:r>
      <w:r w:rsidR="00EC7DDA">
        <w:t xml:space="preserve"> </w:t>
      </w:r>
    </w:p>
    <w:p w14:paraId="0A446CFB" w14:textId="48ABA979" w:rsidR="00EC7DDA" w:rsidRDefault="00EC7DDA" w:rsidP="00EC7DDA">
      <w:proofErr w:type="gramStart"/>
      <w:r>
        <w:t>Subsequent to</w:t>
      </w:r>
      <w:proofErr w:type="gramEnd"/>
      <w:r>
        <w:t xml:space="preserve"> transmission of the pre-emptive BSR at IAB node, data arrival at the MT of this IAB node can trigger a conventional BSR (according to standard UE procedures). Note however, that some or </w:t>
      </w:r>
      <w:proofErr w:type="gramStart"/>
      <w:r>
        <w:t>all of</w:t>
      </w:r>
      <w:proofErr w:type="gramEnd"/>
      <w:r>
        <w:t xml:space="preserve"> the data that arrives at the MT of IAB node could be represented in the pre-emptive BSR. That is, the DU of IAB node, prior to reception of the data, may have:</w:t>
      </w:r>
    </w:p>
    <w:p w14:paraId="7E157D72"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Received a BSR from the UE waiting to transmit the new data, resulting in triggering of a pre-emptive BSR with the data volume indicated in the BSR</w:t>
      </w:r>
    </w:p>
    <w:p w14:paraId="197A7B52"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Provided an uplink grant to the UE for transmission of the new data, resulting in triggering of pre-emptive BSR with the data volume corresponding to the resource allocation in the uplink grant.</w:t>
      </w:r>
    </w:p>
    <w:p w14:paraId="0AD9CAD7" w14:textId="0E10ABCC" w:rsidR="00EC7DDA" w:rsidRDefault="00EC7DDA" w:rsidP="00EC7DDA">
      <w:r>
        <w:t>Consequently, resource allocation to the MT of IAB node for transmission of the new data</w:t>
      </w:r>
      <w:r w:rsidR="0040665A">
        <w:t xml:space="preserve"> according pre-emptive BSR </w:t>
      </w:r>
      <w:r w:rsidR="00F773F0">
        <w:t xml:space="preserve">triggered by both </w:t>
      </w:r>
      <w:r w:rsidR="00242620">
        <w:t xml:space="preserve">received BSR and UL grant </w:t>
      </w:r>
      <w:r w:rsidR="0040665A">
        <w:t xml:space="preserve">may exceed the actual data volume </w:t>
      </w:r>
      <w:r w:rsidR="003534DF">
        <w:t>required by its child node</w:t>
      </w:r>
      <w:r>
        <w:t>. This can lead to network wide inefficiency and unfairness.</w:t>
      </w:r>
    </w:p>
    <w:p w14:paraId="4768B1D6" w14:textId="54FE59B2" w:rsidR="00EC7DDA" w:rsidRPr="00E63354" w:rsidRDefault="00EC7DDA" w:rsidP="00AE33CA">
      <w:pPr>
        <w:pStyle w:val="ListParagraph"/>
        <w:numPr>
          <w:ilvl w:val="0"/>
          <w:numId w:val="8"/>
        </w:numPr>
        <w:ind w:left="0" w:firstLine="0"/>
        <w:rPr>
          <w:rFonts w:eastAsia="Times New Roman"/>
          <w:b/>
          <w:bCs/>
        </w:rPr>
      </w:pPr>
      <w:bookmarkStart w:id="16" w:name="_Ref61594057"/>
      <w:r>
        <w:rPr>
          <w:rFonts w:ascii="Times New Roman" w:eastAsia="Times New Roman" w:hAnsi="Times New Roman"/>
          <w:b/>
          <w:bCs/>
          <w:sz w:val="20"/>
          <w:szCs w:val="20"/>
        </w:rPr>
        <w:t xml:space="preserve">Inaccurate buffer size report from pre-emptive BSR </w:t>
      </w:r>
      <w:r w:rsidR="0055420C">
        <w:rPr>
          <w:rFonts w:ascii="Times New Roman" w:eastAsia="Times New Roman" w:hAnsi="Times New Roman"/>
          <w:b/>
          <w:bCs/>
          <w:sz w:val="20"/>
          <w:szCs w:val="20"/>
        </w:rPr>
        <w:t xml:space="preserve">triggered by received BSR and UL grant </w:t>
      </w:r>
      <w:r>
        <w:rPr>
          <w:rFonts w:ascii="Times New Roman" w:eastAsia="Times New Roman" w:hAnsi="Times New Roman"/>
          <w:b/>
          <w:bCs/>
          <w:sz w:val="20"/>
          <w:szCs w:val="20"/>
        </w:rPr>
        <w:t xml:space="preserve">leads to </w:t>
      </w:r>
      <w:r w:rsidRPr="45459165">
        <w:rPr>
          <w:rFonts w:ascii="Times New Roman" w:eastAsia="Times New Roman" w:hAnsi="Times New Roman"/>
          <w:b/>
          <w:bCs/>
          <w:sz w:val="20"/>
          <w:szCs w:val="20"/>
        </w:rPr>
        <w:t>excess</w:t>
      </w:r>
      <w:r>
        <w:rPr>
          <w:rFonts w:ascii="Times New Roman" w:eastAsia="Times New Roman" w:hAnsi="Times New Roman"/>
          <w:b/>
          <w:bCs/>
          <w:sz w:val="20"/>
          <w:szCs w:val="20"/>
        </w:rPr>
        <w:t xml:space="preserve"> resource allocation to the MT of IAB node.</w:t>
      </w:r>
      <w:bookmarkEnd w:id="16"/>
    </w:p>
    <w:p w14:paraId="6047499C" w14:textId="5F19E9C4" w:rsidR="00EC7DDA" w:rsidRDefault="00EC7DDA" w:rsidP="00EC7DDA">
      <w:r>
        <w:t>The following solutions can be used to overcome the issue described above.</w:t>
      </w:r>
    </w:p>
    <w:p w14:paraId="2B918FBF" w14:textId="3E6EC3FE" w:rsidR="00EC7DDA" w:rsidRPr="00DB5198" w:rsidRDefault="00EC7DDA" w:rsidP="00066055">
      <w:pPr>
        <w:pStyle w:val="MiniHeading"/>
      </w:pPr>
      <w:r w:rsidRPr="00E63354">
        <w:rPr>
          <w:b/>
          <w:bCs/>
        </w:rPr>
        <w:t>Solution 1</w:t>
      </w:r>
      <w:r w:rsidRPr="00DB5198">
        <w:t>: Suppress BSRs for an LCG for some time after pre-emptive BSR is reported</w:t>
      </w:r>
    </w:p>
    <w:p w14:paraId="55F2C6A7" w14:textId="13034D32" w:rsidR="00EC7DDA" w:rsidRDefault="00EC7DDA" w:rsidP="00EC7DDA">
      <w:r>
        <w:t>If the new data corresponds to a pre-emptive BSR that has been transmitted</w:t>
      </w:r>
      <w:r w:rsidR="00564B4F">
        <w:rPr>
          <w:rFonts w:hint="eastAsia"/>
          <w:lang w:eastAsia="zh-CN"/>
        </w:rPr>
        <w:t>,</w:t>
      </w:r>
      <w:r w:rsidR="00564B4F">
        <w:rPr>
          <w:lang w:eastAsia="zh-CN"/>
        </w:rPr>
        <w:t xml:space="preserve"> t</w:t>
      </w:r>
      <w:r>
        <w:t xml:space="preserve">he IAB MT starts a timer with a configured duration when it triggers a pre-emptive BSR. </w:t>
      </w:r>
    </w:p>
    <w:p w14:paraId="5DBBCA16" w14:textId="77777777" w:rsidR="00EC7DDA" w:rsidRDefault="00EC7DDA" w:rsidP="00EC7DDA">
      <w:r>
        <w:lastRenderedPageBreak/>
        <w:t>If new data arrives at the IAB MT when the timer is running:</w:t>
      </w:r>
    </w:p>
    <w:p w14:paraId="08448A88"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 xml:space="preserve">It determines the logical channel of the data and the corresponding LCG </w:t>
      </w:r>
    </w:p>
    <w:p w14:paraId="48834365"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the data does not trigger a BSR.</w:t>
      </w:r>
    </w:p>
    <w:p w14:paraId="6EBD582C" w14:textId="1DC7FC6F" w:rsidR="00EC7DDA" w:rsidRDefault="00EC7DDA" w:rsidP="00EC7DDA">
      <w:r>
        <w:t>If new data arrives at the MT after the timer expires, the data may trigger a BSR.</w:t>
      </w:r>
    </w:p>
    <w:p w14:paraId="1C2BE28D" w14:textId="7A63F0E1" w:rsidR="007C5E29" w:rsidRDefault="007C5E29" w:rsidP="00EC7DDA">
      <w:pPr>
        <w:rPr>
          <w:lang w:eastAsia="zh-CN"/>
        </w:rPr>
      </w:pPr>
      <w:r>
        <w:t xml:space="preserve">However, </w:t>
      </w:r>
      <w:r w:rsidR="00547A9E">
        <w:t xml:space="preserve">the new data </w:t>
      </w:r>
      <w:r w:rsidR="000D683F">
        <w:t>ca</w:t>
      </w:r>
      <w:r w:rsidR="00FD048A">
        <w:t>n arrive at any time</w:t>
      </w:r>
      <w:r w:rsidR="0052513D">
        <w:t>.</w:t>
      </w:r>
      <w:r w:rsidR="00FD048A">
        <w:t xml:space="preserve"> </w:t>
      </w:r>
      <w:r w:rsidR="0052513D">
        <w:t xml:space="preserve">Once the timer expires, </w:t>
      </w:r>
      <w:r w:rsidR="00FD048A">
        <w:t xml:space="preserve">multiple pre-emptive BSRs still can be sent to </w:t>
      </w:r>
      <w:r w:rsidR="00F40F1C">
        <w:t xml:space="preserve">parent nodes, which may lead to </w:t>
      </w:r>
      <w:r w:rsidR="00094AC7">
        <w:t>similar issue.</w:t>
      </w:r>
    </w:p>
    <w:p w14:paraId="771E8501" w14:textId="1E665812" w:rsidR="00EC7DDA" w:rsidRPr="00DB5198" w:rsidRDefault="00EC7DDA" w:rsidP="00066055">
      <w:pPr>
        <w:pStyle w:val="MiniHeading"/>
      </w:pPr>
      <w:r w:rsidRPr="00E63354">
        <w:rPr>
          <w:b/>
          <w:bCs/>
        </w:rPr>
        <w:t>Solution 2</w:t>
      </w:r>
      <w:r w:rsidRPr="00DB5198">
        <w:t>: Subtract data volume reported in pre-emptive BSR</w:t>
      </w:r>
    </w:p>
    <w:p w14:paraId="090DB5FE" w14:textId="67D18025" w:rsidR="00EC7DDA" w:rsidRDefault="00296EBE" w:rsidP="00EC7DDA">
      <w:r>
        <w:t xml:space="preserve">Different from Solution 1, this solution </w:t>
      </w:r>
      <w:r w:rsidR="00EE0917">
        <w:t xml:space="preserve">aims to </w:t>
      </w:r>
      <w:r w:rsidR="00C9507D">
        <w:t xml:space="preserve">reduce the </w:t>
      </w:r>
      <w:r w:rsidR="00F65108">
        <w:t xml:space="preserve">duplicate data volume directly from </w:t>
      </w:r>
      <w:r w:rsidR="00F15D30">
        <w:t xml:space="preserve">the pre-emptive BSR. </w:t>
      </w:r>
      <w:r w:rsidR="00EC7DDA">
        <w:t>After triggering a pre-emptive BSR, the IAB MT performs the following:</w:t>
      </w:r>
    </w:p>
    <w:p w14:paraId="6E0B8439"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Records the LCGs included in the pre-emptive BSR</w:t>
      </w:r>
    </w:p>
    <w:p w14:paraId="4ADC6C54"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If new data is received for a logical channel:</w:t>
      </w:r>
    </w:p>
    <w:p w14:paraId="0534A278" w14:textId="77777777" w:rsidR="00EC7DDA" w:rsidRPr="00E63354" w:rsidRDefault="00EC7DDA" w:rsidP="00AE33CA">
      <w:pPr>
        <w:pStyle w:val="ListParagraph"/>
        <w:numPr>
          <w:ilvl w:val="1"/>
          <w:numId w:val="9"/>
        </w:numPr>
        <w:spacing w:after="160" w:line="259" w:lineRule="auto"/>
        <w:jc w:val="both"/>
        <w:rPr>
          <w:rFonts w:ascii="Times New Roman" w:hAnsi="Times New Roman"/>
          <w:sz w:val="20"/>
          <w:szCs w:val="20"/>
        </w:rPr>
      </w:pPr>
      <w:r w:rsidRPr="00E63354">
        <w:rPr>
          <w:rFonts w:ascii="Times New Roman" w:hAnsi="Times New Roman"/>
          <w:sz w:val="20"/>
          <w:szCs w:val="20"/>
        </w:rPr>
        <w:t>determine the data volume of the new data</w:t>
      </w:r>
    </w:p>
    <w:p w14:paraId="4F4981CD" w14:textId="77777777" w:rsidR="00EC7DDA" w:rsidRPr="00E63354" w:rsidRDefault="00EC7DDA" w:rsidP="00AE33CA">
      <w:pPr>
        <w:pStyle w:val="ListParagraph"/>
        <w:numPr>
          <w:ilvl w:val="1"/>
          <w:numId w:val="9"/>
        </w:numPr>
        <w:spacing w:after="160" w:line="259" w:lineRule="auto"/>
        <w:jc w:val="both"/>
        <w:rPr>
          <w:rFonts w:ascii="Times New Roman" w:hAnsi="Times New Roman"/>
          <w:sz w:val="20"/>
          <w:szCs w:val="20"/>
        </w:rPr>
      </w:pPr>
      <w:r w:rsidRPr="00E63354">
        <w:rPr>
          <w:rFonts w:ascii="Times New Roman" w:hAnsi="Times New Roman"/>
          <w:sz w:val="20"/>
          <w:szCs w:val="20"/>
        </w:rPr>
        <w:t>determine the LCG corresponding to the logical channel</w:t>
      </w:r>
    </w:p>
    <w:p w14:paraId="520575C1" w14:textId="77777777" w:rsidR="00EC7DDA" w:rsidRPr="00E63354" w:rsidRDefault="00EC7DDA" w:rsidP="00AE33CA">
      <w:pPr>
        <w:pStyle w:val="ListParagraph"/>
        <w:numPr>
          <w:ilvl w:val="1"/>
          <w:numId w:val="9"/>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reduce the data volume by the data volume reported in the pre-emptive BSR for the LCG</w:t>
      </w:r>
    </w:p>
    <w:p w14:paraId="3683569D" w14:textId="77777777" w:rsidR="00EC7DDA" w:rsidRPr="00E63354" w:rsidRDefault="00EC7DDA" w:rsidP="00AE33CA">
      <w:pPr>
        <w:pStyle w:val="ListParagraph"/>
        <w:numPr>
          <w:ilvl w:val="0"/>
          <w:numId w:val="9"/>
        </w:numPr>
        <w:spacing w:after="160" w:line="259" w:lineRule="auto"/>
        <w:jc w:val="both"/>
        <w:rPr>
          <w:rFonts w:ascii="Times New Roman" w:hAnsi="Times New Roman"/>
          <w:sz w:val="20"/>
          <w:szCs w:val="20"/>
        </w:rPr>
      </w:pPr>
      <w:r w:rsidRPr="00E63354">
        <w:rPr>
          <w:rFonts w:ascii="Times New Roman" w:hAnsi="Times New Roman"/>
          <w:sz w:val="20"/>
          <w:szCs w:val="20"/>
        </w:rPr>
        <w:t>If the data volume is still positive, then trigger a BSR; otherwise no BSR is triggered.</w:t>
      </w:r>
    </w:p>
    <w:p w14:paraId="679E9548" w14:textId="69A91CE1" w:rsidR="00EC7DDA" w:rsidRDefault="00EC7DDA" w:rsidP="00EC7DDA">
      <w:r>
        <w:t>As another variant of this method, the IAB MT can simply not consider the first data arrival for a logical channel after a pre-emptive BSR for BSR triggering, if the pre-emptive BSR included the corresponding LCG.</w:t>
      </w:r>
    </w:p>
    <w:p w14:paraId="1223A915" w14:textId="42CE7700" w:rsidR="00EC7DDA" w:rsidRDefault="00EC7DDA" w:rsidP="00C819C9">
      <w:r>
        <w:t>This solution can also be implemented at the parent node without changing IAB-MT behavior of BSR triggering.</w:t>
      </w:r>
      <w:r w:rsidR="00906AFB">
        <w:t xml:space="preserve"> That is, </w:t>
      </w:r>
      <w:r w:rsidR="00552747">
        <w:t xml:space="preserve">the parent IAB node which receives a pre-emptive BSR, </w:t>
      </w:r>
      <w:r w:rsidR="005414B6">
        <w:t xml:space="preserve">records the data volume for each LCG reported in the pre-emptive BSR when it provides a UL grant in response. </w:t>
      </w:r>
      <w:r w:rsidR="004C743C">
        <w:t>The parent IAB node modifies the data volum</w:t>
      </w:r>
      <w:r w:rsidR="00B11683">
        <w:t>e for resource allocation accordingly.</w:t>
      </w:r>
    </w:p>
    <w:p w14:paraId="440F51EB" w14:textId="2BD9AC3F" w:rsidR="00C752CF" w:rsidRPr="00E35279" w:rsidRDefault="00253DA5" w:rsidP="00C752CF">
      <w:pPr>
        <w:pStyle w:val="ListParagraph"/>
        <w:numPr>
          <w:ilvl w:val="0"/>
          <w:numId w:val="7"/>
        </w:numPr>
        <w:ind w:left="0" w:firstLine="0"/>
        <w:rPr>
          <w:rFonts w:ascii="Times New Roman" w:hAnsi="Times New Roman"/>
          <w:b/>
          <w:bCs/>
          <w:sz w:val="20"/>
          <w:szCs w:val="20"/>
          <w:lang w:val="en-GB"/>
        </w:rPr>
      </w:pPr>
      <w:bookmarkStart w:id="17" w:name="_Ref61594538"/>
      <w:r w:rsidRPr="25CB0D42">
        <w:rPr>
          <w:rFonts w:ascii="Times New Roman" w:hAnsi="Times New Roman"/>
          <w:b/>
          <w:bCs/>
          <w:sz w:val="20"/>
          <w:szCs w:val="20"/>
          <w:lang w:val="en-GB"/>
        </w:rPr>
        <w:t xml:space="preserve">Reduce the data volume </w:t>
      </w:r>
      <w:r w:rsidR="00CF5787">
        <w:rPr>
          <w:rFonts w:ascii="Times New Roman" w:hAnsi="Times New Roman"/>
          <w:b/>
          <w:bCs/>
          <w:sz w:val="20"/>
          <w:szCs w:val="20"/>
          <w:lang w:val="en-GB"/>
        </w:rPr>
        <w:t xml:space="preserve">in pre-emptive BSR </w:t>
      </w:r>
      <w:r w:rsidRPr="25CB0D42">
        <w:rPr>
          <w:rFonts w:ascii="Times New Roman" w:hAnsi="Times New Roman"/>
          <w:b/>
          <w:bCs/>
          <w:sz w:val="20"/>
          <w:szCs w:val="20"/>
          <w:lang w:val="en-GB"/>
        </w:rPr>
        <w:t xml:space="preserve">if it </w:t>
      </w:r>
      <w:r w:rsidR="00CF5787">
        <w:rPr>
          <w:rFonts w:ascii="Times New Roman" w:hAnsi="Times New Roman"/>
          <w:b/>
          <w:bCs/>
          <w:sz w:val="20"/>
          <w:szCs w:val="20"/>
          <w:lang w:val="en-GB"/>
        </w:rPr>
        <w:t>was</w:t>
      </w:r>
      <w:r w:rsidRPr="25CB0D42">
        <w:rPr>
          <w:rFonts w:ascii="Times New Roman" w:hAnsi="Times New Roman"/>
          <w:b/>
          <w:bCs/>
          <w:sz w:val="20"/>
          <w:szCs w:val="20"/>
          <w:lang w:val="en-GB"/>
        </w:rPr>
        <w:t xml:space="preserve"> reported for the LCG</w:t>
      </w:r>
      <w:r w:rsidR="00396D1D">
        <w:rPr>
          <w:rFonts w:ascii="Times New Roman" w:hAnsi="Times New Roman"/>
          <w:b/>
          <w:bCs/>
          <w:sz w:val="20"/>
          <w:szCs w:val="20"/>
          <w:lang w:val="en-GB"/>
        </w:rPr>
        <w:t>s included in previous pre-emptive BSR</w:t>
      </w:r>
      <w:r w:rsidRPr="25CB0D42">
        <w:rPr>
          <w:rFonts w:ascii="Times New Roman" w:hAnsi="Times New Roman"/>
          <w:b/>
          <w:bCs/>
          <w:sz w:val="20"/>
          <w:szCs w:val="20"/>
          <w:lang w:val="en-GB"/>
        </w:rPr>
        <w:t>.</w:t>
      </w:r>
      <w:bookmarkEnd w:id="17"/>
    </w:p>
    <w:p w14:paraId="32478958" w14:textId="1782BED7" w:rsidR="003C6AF0" w:rsidRDefault="003C6AF0" w:rsidP="003C6AF0">
      <w:pPr>
        <w:pStyle w:val="Heading2"/>
      </w:pPr>
      <w:r>
        <w:t>Congestion Enhancement</w:t>
      </w:r>
    </w:p>
    <w:p w14:paraId="107E6EB6" w14:textId="1DF3EFE9" w:rsidR="006E69BE" w:rsidRDefault="006E69BE" w:rsidP="003C6AF0">
      <w:pPr>
        <w:pStyle w:val="Heading3"/>
      </w:pPr>
      <w:r>
        <w:t xml:space="preserve">Uplink </w:t>
      </w:r>
      <w:r w:rsidRPr="002D5159">
        <w:t xml:space="preserve">Hop-by-hop </w:t>
      </w:r>
      <w:r>
        <w:t>Flow control</w:t>
      </w:r>
    </w:p>
    <w:p w14:paraId="5D6A0000" w14:textId="7F20F097" w:rsidR="006E69BE" w:rsidRDefault="006E69BE" w:rsidP="006E69BE">
      <w:r>
        <w:t xml:space="preserve">As raised </w:t>
      </w:r>
      <w:r w:rsidR="00690DDD">
        <w:t xml:space="preserve">in </w:t>
      </w:r>
      <w:r w:rsidR="00690DDD">
        <w:fldChar w:fldCharType="begin"/>
      </w:r>
      <w:r w:rsidR="00690DDD">
        <w:instrText xml:space="preserve"> REF _Ref70842791 \n \h </w:instrText>
      </w:r>
      <w:r w:rsidR="00690DDD">
        <w:fldChar w:fldCharType="separate"/>
      </w:r>
      <w:r w:rsidR="004769AC">
        <w:t>[1]</w:t>
      </w:r>
      <w:r w:rsidR="00690DDD">
        <w:fldChar w:fldCharType="end"/>
      </w:r>
      <w:r>
        <w:rPr>
          <w:lang w:eastAsia="zh-CN"/>
        </w:rPr>
        <w:t>,</w:t>
      </w:r>
      <w:r>
        <w:t xml:space="preserve"> upstream traffic has the same congestion issues as downstream traffic. In fact, for upstream traffic, the congestion is likely to occur closer to the donor due the aggregation of data from large numbers of UEs. Given that the congestion occurrence for upstream traffic is farther from the location of injection of data (the UE &amp; access IAB node), the congestion issue could be more serious. However, for upstream traffic, no flow control procedures were specified in Release 16. </w:t>
      </w:r>
    </w:p>
    <w:p w14:paraId="468EEF91" w14:textId="3BE2C49D" w:rsidR="006E69BE" w:rsidRDefault="006E69BE" w:rsidP="006E69BE">
      <w:r>
        <w:t xml:space="preserve">The commonly held view during IAB discussions in Release 16 was that the “backpressure” mechanism is adequate for uplink flow control. The backpressure mechanism consists of the congested node reducing/stopping uplink resource allocation to its child nodes. With this mechanism, information about the congestion is not carried to the source node; it is essentially a one-hop flow control mechanism. We compare the backpressure method to hop-by-hop flow control, where flow control feedback information is generated by the congested node and transmitted to its child nodes, which in turn relay the feedback information. </w:t>
      </w:r>
    </w:p>
    <w:p w14:paraId="74897945" w14:textId="77777777" w:rsidR="006E69BE" w:rsidRDefault="006E69BE" w:rsidP="006E69BE">
      <w:r>
        <w:t xml:space="preserve">We consider a route between a source node and a destination node as shown and analyse the impact of congestion on the route. The route is selected from a larger network of IAB nodes and UEs in which the IAB nodes and UEs are dropped randomly. In the context of uplink flow control the source node is the UE and the destination node </w:t>
      </w:r>
      <w:proofErr w:type="gramStart"/>
      <w:r>
        <w:t>is</w:t>
      </w:r>
      <w:proofErr w:type="gramEnd"/>
      <w:r>
        <w:t xml:space="preserve"> the IAB donor.</w:t>
      </w:r>
    </w:p>
    <w:p w14:paraId="58FE45F9" w14:textId="77777777" w:rsidR="006E69BE" w:rsidRDefault="006E69BE" w:rsidP="006E69BE">
      <w:pPr>
        <w:keepNext/>
        <w:jc w:val="center"/>
      </w:pPr>
      <w:r>
        <w:object w:dxaOrig="15504" w:dyaOrig="1344" w14:anchorId="5211D0A7">
          <v:shape id="_x0000_i1027" type="#_x0000_t75" style="width:467.45pt;height:41pt" o:ole="">
            <v:imagedata r:id="rId17" o:title=""/>
          </v:shape>
          <o:OLEObject Type="Embed" ProgID="Visio.Drawing.15" ShapeID="_x0000_i1027" DrawAspect="Content" ObjectID="_1682201925" r:id="rId18"/>
        </w:object>
      </w:r>
    </w:p>
    <w:p w14:paraId="2DCF4FAE" w14:textId="1F9F3A1F" w:rsidR="006E69BE" w:rsidRDefault="006E69BE" w:rsidP="006E69BE">
      <w:pPr>
        <w:pStyle w:val="Caption"/>
        <w:jc w:val="center"/>
      </w:pPr>
      <w:bookmarkStart w:id="18" w:name="_Ref54274598"/>
      <w:r>
        <w:t xml:space="preserve">Figure </w:t>
      </w:r>
      <w:r>
        <w:fldChar w:fldCharType="begin"/>
      </w:r>
      <w:r>
        <w:instrText>SEQ Figure \* ARABIC</w:instrText>
      </w:r>
      <w:r>
        <w:fldChar w:fldCharType="separate"/>
      </w:r>
      <w:r w:rsidR="004769AC">
        <w:rPr>
          <w:noProof/>
        </w:rPr>
        <w:t>3</w:t>
      </w:r>
      <w:r>
        <w:fldChar w:fldCharType="end"/>
      </w:r>
      <w:bookmarkEnd w:id="18"/>
    </w:p>
    <w:p w14:paraId="0530811C" w14:textId="77777777" w:rsidR="006E69BE" w:rsidRDefault="006E69BE" w:rsidP="006E69BE">
      <w:r>
        <w:t xml:space="preserve">Given that the goal is to model congestion and flow control, the physical layer is not explicitly modelled. Instead the SINRs on the links (which are assumed to not vary) are translated to data rates. </w:t>
      </w:r>
    </w:p>
    <w:p w14:paraId="30D5B9CF" w14:textId="77777777" w:rsidR="006E69BE" w:rsidRDefault="006E69BE" w:rsidP="006E69BE">
      <w:r>
        <w:t>Packets arrive at the source, each packet of size 20 kbits. The packets are segmented into 5 subpackets for transmission (each subpacket of 4 kbits). Packets arrive at the source node according to a poisson process with arrival rate of 800 packets/sec.</w:t>
      </w:r>
    </w:p>
    <w:p w14:paraId="1245FB3D" w14:textId="3304E592" w:rsidR="006E69BE" w:rsidRDefault="006E69BE" w:rsidP="006E69BE">
      <w:r>
        <w:t>Congestion is simulated at node 3, resulting from a drop in the link quality on the node3-destination node link</w:t>
      </w:r>
      <w:r w:rsidRPr="00C06EF0">
        <w:t>. The data rates when congestion occurs along the route are 16 Mbps, 12 Mbps, 8 Mbps and 4 Mbps for the 4 successive links</w:t>
      </w:r>
      <w:r>
        <w:t xml:space="preserve"> from left to right in </w:t>
      </w:r>
      <w:r>
        <w:fldChar w:fldCharType="begin"/>
      </w:r>
      <w:r>
        <w:instrText xml:space="preserve"> REF _Ref54274598 \h </w:instrText>
      </w:r>
      <w:r>
        <w:fldChar w:fldCharType="separate"/>
      </w:r>
      <w:r w:rsidR="004769AC">
        <w:t xml:space="preserve">Figure </w:t>
      </w:r>
      <w:r w:rsidR="004769AC">
        <w:rPr>
          <w:noProof/>
        </w:rPr>
        <w:t>3</w:t>
      </w:r>
      <w:r>
        <w:fldChar w:fldCharType="end"/>
      </w:r>
      <w:r>
        <w:t xml:space="preserve">. Each IAB node is assumed to have a buffer of </w:t>
      </w:r>
      <w:r w:rsidRPr="00C06EF0">
        <w:t>160 kbits</w:t>
      </w:r>
      <w:r>
        <w:t xml:space="preserve"> for the flow being considered and the donor has an infinite buffer. A node initiates flow control related actions when the buffer </w:t>
      </w:r>
      <w:r w:rsidRPr="00C06EF0">
        <w:t>is 80% full</w:t>
      </w:r>
      <w:r>
        <w:t xml:space="preserve">. </w:t>
      </w:r>
    </w:p>
    <w:p w14:paraId="21C4201D" w14:textId="410B21CF" w:rsidR="006E69BE" w:rsidRDefault="006E69BE" w:rsidP="006E69BE">
      <w:r>
        <w:t xml:space="preserve">Flow control actions consist of the node transmitting a flow control indication to the source node and/or the immediate prior node in the chain. When an IAB node or the source node receive the flow control indication, it stops transmitting data corresponding to the flow for a </w:t>
      </w:r>
      <w:r>
        <w:rPr>
          <w:i/>
        </w:rPr>
        <w:t xml:space="preserve">wait time </w:t>
      </w:r>
      <w:r>
        <w:t>(to allow the overloaded buffer to drain)</w:t>
      </w:r>
      <w:r>
        <w:rPr>
          <w:i/>
        </w:rPr>
        <w:t xml:space="preserve">. </w:t>
      </w:r>
      <w:r>
        <w:t>After the expiration of the wait time, the node resumes transmission of data. The flow control indication is subject to a 3 TTI delay at each node for both end-to-end and hop-by-hop flow control indications. That is, if a flow control indication is received in TTI n, it is transmitted to the next node in TTI n+3. For purposes of computation of data rates, goodput etc., a TTI is assumed to be 1 ms.</w:t>
      </w:r>
    </w:p>
    <w:p w14:paraId="6520FE14" w14:textId="77777777" w:rsidR="004F2F53" w:rsidRDefault="004F2F53" w:rsidP="004F2F53">
      <w:r>
        <w:t xml:space="preserve">We provide below simulation results comparing the flow control mechanisms that can be considered. </w:t>
      </w:r>
    </w:p>
    <w:p w14:paraId="3DC03762" w14:textId="77777777" w:rsidR="004F2F53" w:rsidRDefault="004F2F53" w:rsidP="004F2F53">
      <w:pPr>
        <w:keepNext/>
      </w:pPr>
      <w:r>
        <w:rPr>
          <w:noProof/>
        </w:rPr>
        <w:drawing>
          <wp:inline distT="0" distB="0" distL="0" distR="0" wp14:anchorId="75E6ECA5" wp14:editId="37C2AAAA">
            <wp:extent cx="2698750" cy="1830621"/>
            <wp:effectExtent l="0" t="0" r="635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a:extLst>
                        <a:ext uri="{28A0092B-C50C-407E-A947-70E740481C1C}">
                          <a14:useLocalDpi xmlns:a14="http://schemas.microsoft.com/office/drawing/2010/main" val="0"/>
                        </a:ext>
                      </a:extLst>
                    </a:blip>
                    <a:stretch>
                      <a:fillRect/>
                    </a:stretch>
                  </pic:blipFill>
                  <pic:spPr>
                    <a:xfrm>
                      <a:off x="0" y="0"/>
                      <a:ext cx="2698750" cy="1830621"/>
                    </a:xfrm>
                    <a:prstGeom prst="rect">
                      <a:avLst/>
                    </a:prstGeom>
                  </pic:spPr>
                </pic:pic>
              </a:graphicData>
            </a:graphic>
          </wp:inline>
        </w:drawing>
      </w:r>
      <w:r>
        <w:rPr>
          <w:noProof/>
        </w:rPr>
        <w:drawing>
          <wp:inline distT="0" distB="0" distL="0" distR="0" wp14:anchorId="3322244C" wp14:editId="42332C24">
            <wp:extent cx="2717190" cy="1830070"/>
            <wp:effectExtent l="0" t="0" r="698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a:extLst>
                        <a:ext uri="{28A0092B-C50C-407E-A947-70E740481C1C}">
                          <a14:useLocalDpi xmlns:a14="http://schemas.microsoft.com/office/drawing/2010/main" val="0"/>
                        </a:ext>
                      </a:extLst>
                    </a:blip>
                    <a:stretch>
                      <a:fillRect/>
                    </a:stretch>
                  </pic:blipFill>
                  <pic:spPr>
                    <a:xfrm>
                      <a:off x="0" y="0"/>
                      <a:ext cx="2717190" cy="1830070"/>
                    </a:xfrm>
                    <a:prstGeom prst="rect">
                      <a:avLst/>
                    </a:prstGeom>
                  </pic:spPr>
                </pic:pic>
              </a:graphicData>
            </a:graphic>
          </wp:inline>
        </w:drawing>
      </w:r>
    </w:p>
    <w:p w14:paraId="12197695" w14:textId="429245E4" w:rsidR="004F2F53" w:rsidRDefault="004F2F53" w:rsidP="004F2F53">
      <w:pPr>
        <w:pStyle w:val="Caption"/>
        <w:jc w:val="center"/>
      </w:pPr>
      <w:r>
        <w:t xml:space="preserve">Figure </w:t>
      </w:r>
      <w:r>
        <w:fldChar w:fldCharType="begin"/>
      </w:r>
      <w:r>
        <w:instrText xml:space="preserve"> SEQ Figure \* ARABIC </w:instrText>
      </w:r>
      <w:r>
        <w:fldChar w:fldCharType="separate"/>
      </w:r>
      <w:r w:rsidR="004769AC">
        <w:rPr>
          <w:noProof/>
        </w:rPr>
        <w:t>4</w:t>
      </w:r>
      <w:r>
        <w:fldChar w:fldCharType="end"/>
      </w:r>
      <w:r>
        <w:rPr>
          <w:lang w:val="en-US"/>
        </w:rPr>
        <w:t>. UL hop-by-hop flow control simulation result</w:t>
      </w:r>
    </w:p>
    <w:p w14:paraId="415858E0" w14:textId="77777777" w:rsidR="003932C3" w:rsidRDefault="003932C3" w:rsidP="003932C3">
      <w:r>
        <w:t>Based on the above, it is beneficial to introduce hop-by-hop flow control for upstream traffic. This can mirror the BAP layer flow control feedback that has been introduced for downstream traffic.</w:t>
      </w:r>
    </w:p>
    <w:p w14:paraId="4B8A381A" w14:textId="77777777" w:rsidR="006E69BE" w:rsidRPr="001A7C1F" w:rsidRDefault="006E69BE" w:rsidP="00AE33CA">
      <w:pPr>
        <w:pStyle w:val="ListParagraph"/>
        <w:numPr>
          <w:ilvl w:val="0"/>
          <w:numId w:val="7"/>
        </w:numPr>
        <w:ind w:left="0" w:firstLine="0"/>
        <w:rPr>
          <w:b/>
          <w:bCs/>
        </w:rPr>
      </w:pPr>
      <w:bookmarkStart w:id="19" w:name="_Ref53497629"/>
      <w:r w:rsidRPr="2CFB6FD1">
        <w:rPr>
          <w:rFonts w:ascii="Times New Roman" w:hAnsi="Times New Roman"/>
          <w:b/>
          <w:bCs/>
          <w:sz w:val="20"/>
          <w:szCs w:val="20"/>
        </w:rPr>
        <w:t>Hop-by-hop flow control feedback for upstream traffic is introduced.</w:t>
      </w:r>
      <w:bookmarkEnd w:id="19"/>
    </w:p>
    <w:p w14:paraId="109713FE" w14:textId="437B3EB3" w:rsidR="006E69BE" w:rsidRPr="003932C3" w:rsidRDefault="006E69BE" w:rsidP="00AE33CA">
      <w:pPr>
        <w:pStyle w:val="ListParagraph"/>
        <w:numPr>
          <w:ilvl w:val="0"/>
          <w:numId w:val="7"/>
        </w:numPr>
        <w:ind w:left="0" w:firstLine="0"/>
        <w:rPr>
          <w:b/>
          <w:bCs/>
        </w:rPr>
      </w:pPr>
      <w:bookmarkStart w:id="20" w:name="_Ref53497632"/>
      <w:r w:rsidRPr="2CFB6FD1">
        <w:rPr>
          <w:rFonts w:ascii="Times New Roman" w:hAnsi="Times New Roman"/>
          <w:b/>
          <w:bCs/>
          <w:sz w:val="20"/>
          <w:szCs w:val="20"/>
        </w:rPr>
        <w:t>Hop-by-hop flow control feedback for upstream can be within the BAP layer and can be based on the design for downstream flow control feedback.</w:t>
      </w:r>
      <w:bookmarkEnd w:id="20"/>
    </w:p>
    <w:p w14:paraId="5579281A" w14:textId="77777777" w:rsidR="003C6AF0" w:rsidRDefault="003C6AF0" w:rsidP="003C6AF0">
      <w:pPr>
        <w:pStyle w:val="Heading3"/>
        <w:rPr>
          <w:shd w:val="clear" w:color="auto" w:fill="FFFFFF"/>
        </w:rPr>
      </w:pPr>
      <w:r w:rsidRPr="001A7C1F">
        <w:lastRenderedPageBreak/>
        <w:t xml:space="preserve">Downstream hop-by-hop flow control </w:t>
      </w:r>
      <w:r>
        <w:t>Ehancement</w:t>
      </w:r>
    </w:p>
    <w:tbl>
      <w:tblPr>
        <w:tblStyle w:val="TableGrid"/>
        <w:tblW w:w="10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5396"/>
      </w:tblGrid>
      <w:tr w:rsidR="007F31E7" w14:paraId="6776346B" w14:textId="77777777" w:rsidTr="003C6AF0">
        <w:tc>
          <w:tcPr>
            <w:tcW w:w="4704" w:type="dxa"/>
          </w:tcPr>
          <w:p w14:paraId="25B8AE06" w14:textId="77777777" w:rsidR="007F31E7" w:rsidRDefault="007F31E7" w:rsidP="00E06E3D">
            <w:pPr>
              <w:keepNext/>
              <w:jc w:val="center"/>
            </w:pPr>
          </w:p>
          <w:p w14:paraId="38F8E77C" w14:textId="77777777" w:rsidR="007F31E7" w:rsidRDefault="007F31E7" w:rsidP="00E06E3D">
            <w:pPr>
              <w:keepNext/>
              <w:jc w:val="center"/>
            </w:pPr>
            <w:r>
              <w:rPr>
                <w:rFonts w:eastAsia="SimSun"/>
              </w:rPr>
              <w:object w:dxaOrig="8680" w:dyaOrig="3200" w14:anchorId="29B0987D">
                <v:shape id="_x0000_i1028" type="#_x0000_t75" style="width:223.75pt;height:83.1pt" o:ole="">
                  <v:imagedata r:id="rId21" o:title=""/>
                </v:shape>
                <o:OLEObject Type="Embed" ProgID="Visio.Drawing.15" ShapeID="_x0000_i1028" DrawAspect="Content" ObjectID="_1682201926" r:id="rId22"/>
              </w:object>
            </w:r>
          </w:p>
          <w:p w14:paraId="3FD54894" w14:textId="77777777" w:rsidR="007F31E7" w:rsidRDefault="007F31E7" w:rsidP="00E06E3D">
            <w:pPr>
              <w:pStyle w:val="Caption"/>
              <w:jc w:val="center"/>
            </w:pPr>
            <w:bookmarkStart w:id="21" w:name="_Ref54278020"/>
            <w:bookmarkStart w:id="22" w:name="_Ref54277993"/>
          </w:p>
          <w:p w14:paraId="744E2902" w14:textId="77777777" w:rsidR="007F31E7" w:rsidRDefault="007F31E7" w:rsidP="00E06E3D">
            <w:pPr>
              <w:pStyle w:val="Caption"/>
              <w:jc w:val="center"/>
            </w:pPr>
          </w:p>
          <w:p w14:paraId="75882A5C" w14:textId="1155F8C1" w:rsidR="007F31E7" w:rsidRDefault="007F31E7" w:rsidP="00E06E3D">
            <w:pPr>
              <w:pStyle w:val="Caption"/>
              <w:jc w:val="center"/>
            </w:pPr>
            <w:bookmarkStart w:id="23" w:name="_Ref54279619"/>
            <w:r>
              <w:t xml:space="preserve">Figure </w:t>
            </w:r>
            <w:r>
              <w:fldChar w:fldCharType="begin"/>
            </w:r>
            <w:r>
              <w:instrText>SEQ Figure \* ARABIC</w:instrText>
            </w:r>
            <w:r>
              <w:fldChar w:fldCharType="separate"/>
            </w:r>
            <w:r w:rsidR="004769AC">
              <w:rPr>
                <w:noProof/>
              </w:rPr>
              <w:t>5</w:t>
            </w:r>
            <w:r>
              <w:fldChar w:fldCharType="end"/>
            </w:r>
            <w:bookmarkEnd w:id="21"/>
            <w:bookmarkEnd w:id="23"/>
            <w:r>
              <w:rPr>
                <w:lang w:val="en-US"/>
              </w:rPr>
              <w:t>. Downstream long-term congestion at access IAB node</w:t>
            </w:r>
            <w:bookmarkEnd w:id="22"/>
          </w:p>
        </w:tc>
        <w:tc>
          <w:tcPr>
            <w:tcW w:w="5396" w:type="dxa"/>
          </w:tcPr>
          <w:p w14:paraId="03CDF659" w14:textId="77777777" w:rsidR="007F31E7" w:rsidRDefault="007F31E7" w:rsidP="00E06E3D">
            <w:pPr>
              <w:keepNext/>
              <w:jc w:val="center"/>
            </w:pPr>
            <w:r>
              <w:rPr>
                <w:rFonts w:eastAsia="SimSun"/>
              </w:rPr>
              <w:object w:dxaOrig="9400" w:dyaOrig="5080" w14:anchorId="76D6B3B2">
                <v:shape id="_x0000_i1029" type="#_x0000_t75" style="width:259.2pt;height:140.1pt" o:ole="">
                  <v:imagedata r:id="rId23" o:title=""/>
                </v:shape>
                <o:OLEObject Type="Embed" ProgID="Visio.Drawing.15" ShapeID="_x0000_i1029" DrawAspect="Content" ObjectID="_1682201927" r:id="rId24"/>
              </w:object>
            </w:r>
          </w:p>
          <w:p w14:paraId="0F706F9B" w14:textId="18817677" w:rsidR="007F31E7" w:rsidRDefault="007F31E7" w:rsidP="00E06E3D">
            <w:pPr>
              <w:pStyle w:val="Caption"/>
              <w:jc w:val="center"/>
            </w:pPr>
            <w:bookmarkStart w:id="24" w:name="_Ref54278064"/>
            <w:r>
              <w:t xml:space="preserve">Figure </w:t>
            </w:r>
            <w:r>
              <w:fldChar w:fldCharType="begin"/>
            </w:r>
            <w:r>
              <w:instrText>SEQ Figure \* ARABIC</w:instrText>
            </w:r>
            <w:r>
              <w:fldChar w:fldCharType="separate"/>
            </w:r>
            <w:r w:rsidR="004769AC">
              <w:rPr>
                <w:noProof/>
              </w:rPr>
              <w:t>6</w:t>
            </w:r>
            <w:r>
              <w:fldChar w:fldCharType="end"/>
            </w:r>
            <w:bookmarkEnd w:id="24"/>
            <w:r>
              <w:rPr>
                <w:lang w:val="en-US"/>
              </w:rPr>
              <w:t>. Downstream long-term congestion at intermediate IAB node</w:t>
            </w:r>
          </w:p>
        </w:tc>
      </w:tr>
    </w:tbl>
    <w:p w14:paraId="6F94D611" w14:textId="661C027D" w:rsidR="007F31E7" w:rsidRDefault="007F31E7" w:rsidP="007F31E7">
      <w:r>
        <w:t xml:space="preserve">In Release 16, there’s only two conditions to trigger flow control feedback: 1) exceeding buffer load threshold 2) polling. </w:t>
      </w:r>
      <w:r w:rsidRPr="001A7C1F">
        <w:t>Under series congestion as issue 2) analy</w:t>
      </w:r>
      <w:r>
        <w:t>z</w:t>
      </w:r>
      <w:r w:rsidRPr="001A7C1F">
        <w:t xml:space="preserve">ed above, </w:t>
      </w:r>
      <w:r>
        <w:t>skipped parent node can only aware the congested node long-term congestion until its direct child node (parent node of the congested node) also experienced congestion. I</w:t>
      </w:r>
      <w:r w:rsidRPr="001A7C1F">
        <w:t xml:space="preserve">n order to save time for parent node reacting to its own congestion and avoid series congestion, it would be good </w:t>
      </w:r>
      <w:r w:rsidR="00384367">
        <w:t xml:space="preserve">that the flow control feedback can </w:t>
      </w:r>
      <w:r w:rsidR="008B0C1D">
        <w:t xml:space="preserve">propagate to </w:t>
      </w:r>
      <w:r w:rsidR="00311E51">
        <w:t xml:space="preserve">the skipped </w:t>
      </w:r>
      <w:r w:rsidR="008B0C1D">
        <w:t xml:space="preserve">parent node </w:t>
      </w:r>
      <w:r w:rsidR="00311E51">
        <w:t xml:space="preserve">of the congestion IAB-node </w:t>
      </w:r>
      <w:r w:rsidR="008B0C1D">
        <w:t>when</w:t>
      </w:r>
      <w:r w:rsidRPr="001A7C1F">
        <w:t xml:space="preserve"> it </w:t>
      </w:r>
      <w:r w:rsidR="00C50FC8">
        <w:t xml:space="preserve">sends flow control </w:t>
      </w:r>
      <w:r w:rsidRPr="001A7C1F">
        <w:t xml:space="preserve">feedback. </w:t>
      </w:r>
    </w:p>
    <w:p w14:paraId="773B82ED" w14:textId="18D6D3EF" w:rsidR="00E35279" w:rsidRPr="00E37200" w:rsidRDefault="00E35279" w:rsidP="00E35279">
      <w:pPr>
        <w:pStyle w:val="ListParagraph"/>
        <w:numPr>
          <w:ilvl w:val="0"/>
          <w:numId w:val="8"/>
        </w:numPr>
        <w:ind w:left="0" w:firstLine="0"/>
        <w:rPr>
          <w:rFonts w:ascii="Times New Roman" w:hAnsi="Times New Roman"/>
          <w:b/>
          <w:bCs/>
          <w:sz w:val="20"/>
          <w:szCs w:val="20"/>
          <w:lang w:val="en-GB"/>
        </w:rPr>
      </w:pPr>
      <w:bookmarkStart w:id="25" w:name="_Ref71586584"/>
      <w:r>
        <w:rPr>
          <w:rFonts w:ascii="Times New Roman" w:eastAsia="Times New Roman" w:hAnsi="Times New Roman"/>
          <w:b/>
          <w:bCs/>
          <w:sz w:val="20"/>
          <w:szCs w:val="20"/>
        </w:rPr>
        <w:t xml:space="preserve">Propagating HbH flow control feedback to </w:t>
      </w:r>
      <w:r w:rsidR="00CC67EE">
        <w:rPr>
          <w:rFonts w:ascii="Times New Roman" w:eastAsia="Times New Roman" w:hAnsi="Times New Roman"/>
          <w:b/>
          <w:bCs/>
          <w:sz w:val="20"/>
          <w:szCs w:val="20"/>
        </w:rPr>
        <w:t>the skipped</w:t>
      </w:r>
      <w:r w:rsidR="00CC67EE">
        <w:rPr>
          <w:rFonts w:ascii="Times New Roman" w:eastAsia="Times New Roman" w:hAnsi="Times New Roman"/>
          <w:b/>
          <w:bCs/>
          <w:sz w:val="20"/>
          <w:szCs w:val="20"/>
        </w:rPr>
        <w:t xml:space="preserve"> </w:t>
      </w:r>
      <w:r>
        <w:rPr>
          <w:rFonts w:ascii="Times New Roman" w:eastAsia="Times New Roman" w:hAnsi="Times New Roman"/>
          <w:b/>
          <w:bCs/>
          <w:sz w:val="20"/>
          <w:szCs w:val="20"/>
        </w:rPr>
        <w:t xml:space="preserve">parent IAB-node can help to </w:t>
      </w:r>
      <w:r w:rsidR="00657FA6">
        <w:rPr>
          <w:rFonts w:ascii="Times New Roman" w:eastAsia="Times New Roman" w:hAnsi="Times New Roman"/>
          <w:b/>
          <w:bCs/>
          <w:sz w:val="20"/>
          <w:szCs w:val="20"/>
        </w:rPr>
        <w:t>avoid</w:t>
      </w:r>
      <w:r w:rsidR="0038295C">
        <w:rPr>
          <w:rFonts w:ascii="Times New Roman" w:eastAsia="Times New Roman" w:hAnsi="Times New Roman"/>
          <w:b/>
          <w:bCs/>
          <w:sz w:val="20"/>
          <w:szCs w:val="20"/>
        </w:rPr>
        <w:t xml:space="preserve"> </w:t>
      </w:r>
      <w:r w:rsidR="00657FA6" w:rsidRPr="00E37200">
        <w:rPr>
          <w:rFonts w:ascii="Times New Roman" w:hAnsi="Times New Roman"/>
          <w:b/>
          <w:bCs/>
          <w:sz w:val="20"/>
          <w:szCs w:val="20"/>
          <w:lang w:val="en-GB"/>
        </w:rPr>
        <w:t xml:space="preserve">congestion </w:t>
      </w:r>
      <w:r w:rsidR="0038295C" w:rsidRPr="00E37200">
        <w:rPr>
          <w:rFonts w:ascii="Times New Roman" w:hAnsi="Times New Roman"/>
          <w:b/>
          <w:bCs/>
          <w:sz w:val="20"/>
          <w:szCs w:val="20"/>
          <w:lang w:val="en-GB"/>
        </w:rPr>
        <w:t>of its own</w:t>
      </w:r>
      <w:r w:rsidRPr="00E37200">
        <w:rPr>
          <w:rFonts w:ascii="Times New Roman" w:hAnsi="Times New Roman"/>
          <w:b/>
          <w:bCs/>
          <w:sz w:val="20"/>
          <w:szCs w:val="20"/>
          <w:lang w:val="en-GB"/>
        </w:rPr>
        <w:t>.</w:t>
      </w:r>
      <w:bookmarkEnd w:id="25"/>
    </w:p>
    <w:p w14:paraId="571659EA" w14:textId="1EE4EB58" w:rsidR="00E37200" w:rsidRPr="00E37200" w:rsidRDefault="00E37200" w:rsidP="00E37200">
      <w:pPr>
        <w:pStyle w:val="ListParagraph"/>
        <w:numPr>
          <w:ilvl w:val="0"/>
          <w:numId w:val="7"/>
        </w:numPr>
        <w:ind w:left="0" w:firstLine="0"/>
        <w:rPr>
          <w:rFonts w:ascii="Times New Roman" w:hAnsi="Times New Roman"/>
          <w:b/>
          <w:bCs/>
          <w:sz w:val="20"/>
          <w:szCs w:val="20"/>
          <w:lang w:val="en-GB"/>
        </w:rPr>
      </w:pPr>
      <w:bookmarkStart w:id="26" w:name="_Ref71586590"/>
      <w:r>
        <w:rPr>
          <w:rFonts w:ascii="Times New Roman" w:hAnsi="Times New Roman"/>
          <w:b/>
          <w:bCs/>
          <w:sz w:val="20"/>
          <w:szCs w:val="20"/>
          <w:lang w:val="en-GB"/>
        </w:rPr>
        <w:t xml:space="preserve">Downlink </w:t>
      </w:r>
      <w:r w:rsidRPr="29EAAD30">
        <w:rPr>
          <w:rFonts w:ascii="Times New Roman" w:hAnsi="Times New Roman"/>
          <w:b/>
          <w:bCs/>
          <w:sz w:val="20"/>
          <w:szCs w:val="20"/>
          <w:lang w:val="en-GB"/>
        </w:rPr>
        <w:t xml:space="preserve">Hop-by-hop flow control feedback is </w:t>
      </w:r>
      <w:r>
        <w:rPr>
          <w:rFonts w:ascii="Times New Roman" w:hAnsi="Times New Roman"/>
          <w:b/>
          <w:bCs/>
          <w:sz w:val="20"/>
          <w:szCs w:val="20"/>
          <w:lang w:val="en-GB"/>
        </w:rPr>
        <w:t>propagated to the next hop.</w:t>
      </w:r>
      <w:bookmarkEnd w:id="26"/>
    </w:p>
    <w:p w14:paraId="3BE541E9" w14:textId="416F9D9D" w:rsidR="007F31E7" w:rsidRPr="001A7C1F" w:rsidRDefault="007F31E7" w:rsidP="007F31E7">
      <w:pPr>
        <w:rPr>
          <w:shd w:val="clear" w:color="auto" w:fill="FFFFFF"/>
        </w:rPr>
      </w:pPr>
      <w:proofErr w:type="gramStart"/>
      <w:r>
        <w:t>In order to</w:t>
      </w:r>
      <w:proofErr w:type="gramEnd"/>
      <w:r>
        <w:t xml:space="preserve"> solve </w:t>
      </w:r>
      <w:r w:rsidR="00E37200">
        <w:t>that,</w:t>
      </w:r>
      <w:r>
        <w:t xml:space="preserve"> w</w:t>
      </w:r>
      <w:r w:rsidRPr="001A7C1F">
        <w:t xml:space="preserve">e propose to add “receiving child-node flow control feedback” as one of the conditions to trigger hop-by-hop flow control feedback at congested IAB nodes. For example, in </w:t>
      </w:r>
      <w:r>
        <w:fldChar w:fldCharType="begin"/>
      </w:r>
      <w:r>
        <w:instrText xml:space="preserve"> REF _Ref54279619 \h </w:instrText>
      </w:r>
      <w:r>
        <w:rPr>
          <w:shd w:val="clear" w:color="auto" w:fill="FFFFFF"/>
        </w:rPr>
        <w:fldChar w:fldCharType="separate"/>
      </w:r>
      <w:r w:rsidR="004769AC">
        <w:t xml:space="preserve">Figure </w:t>
      </w:r>
      <w:r w:rsidR="004769AC">
        <w:rPr>
          <w:noProof/>
        </w:rPr>
        <w:t>5</w:t>
      </w:r>
      <w:r>
        <w:fldChar w:fldCharType="end"/>
      </w:r>
      <w:r w:rsidRPr="001A7C1F">
        <w:t xml:space="preserve">, after IAB node 2 receives flow control feedback from IAB node 3, it immediately sends a flow control feedback to IAB node 1. Comparing with IAB node 2 sends flow control feedback after its buffer load exceeds the threshold, the proposed solution reduces the latency of flow control and can help better control the downstream traffic in the IAB node which is nearer to IAB donor, the source of the downstream data. </w:t>
      </w:r>
    </w:p>
    <w:p w14:paraId="651E6BAC" w14:textId="57ECA18A" w:rsidR="007F31E7" w:rsidRDefault="007F31E7" w:rsidP="007F31E7">
      <w:pPr>
        <w:rPr>
          <w:lang w:val="en-GB" w:eastAsia="ja-JP"/>
        </w:rPr>
      </w:pPr>
      <w:r w:rsidRPr="29EAAD30">
        <w:rPr>
          <w:lang w:val="en-GB" w:eastAsia="ja-JP"/>
        </w:rPr>
        <w:t xml:space="preserve">Moreover, this series of flow control feedback can be reached to donor-DU, and further via F1, reach to donor-CU, then donor-CU makes decision on topology adaptation including the IAB node experiencing congestion and their child IAB nodes (e.g. IAB node 3 in </w:t>
      </w:r>
      <w:r w:rsidRPr="29EAAD30">
        <w:rPr>
          <w:lang w:val="en-GB" w:eastAsia="ja-JP"/>
        </w:rPr>
        <w:fldChar w:fldCharType="begin"/>
      </w:r>
      <w:r w:rsidRPr="29EAAD30">
        <w:rPr>
          <w:lang w:val="en-GB" w:eastAsia="ja-JP"/>
        </w:rPr>
        <w:instrText xml:space="preserve"> REF _Ref54279619 \h </w:instrText>
      </w:r>
      <w:r w:rsidRPr="29EAAD30">
        <w:rPr>
          <w:lang w:val="en-GB" w:eastAsia="ja-JP"/>
        </w:rPr>
      </w:r>
      <w:r w:rsidRPr="29EAAD30">
        <w:rPr>
          <w:lang w:val="en-GB" w:eastAsia="ja-JP"/>
        </w:rPr>
        <w:fldChar w:fldCharType="separate"/>
      </w:r>
      <w:r w:rsidR="004769AC">
        <w:t xml:space="preserve">Figure </w:t>
      </w:r>
      <w:r w:rsidR="004769AC">
        <w:rPr>
          <w:noProof/>
        </w:rPr>
        <w:t>5</w:t>
      </w:r>
      <w:r w:rsidRPr="29EAAD30">
        <w:rPr>
          <w:lang w:val="en-GB" w:eastAsia="ja-JP"/>
        </w:rPr>
        <w:fldChar w:fldCharType="end"/>
      </w:r>
      <w:r w:rsidRPr="29EAAD30">
        <w:rPr>
          <w:lang w:val="en-GB" w:eastAsia="ja-JP"/>
        </w:rPr>
        <w:t xml:space="preserve">, or IAB node 2/3/4 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4769AC">
        <w:t xml:space="preserve">Figure </w:t>
      </w:r>
      <w:r w:rsidR="004769AC">
        <w:rPr>
          <w:noProof/>
        </w:rPr>
        <w:t>6</w:t>
      </w:r>
      <w:r w:rsidRPr="29EAAD30">
        <w:rPr>
          <w:lang w:val="en-GB" w:eastAsia="ja-JP"/>
        </w:rPr>
        <w:fldChar w:fldCharType="end"/>
      </w:r>
      <w:r w:rsidRPr="29EAAD30">
        <w:rPr>
          <w:lang w:val="en-GB" w:eastAsia="ja-JP"/>
        </w:rPr>
        <w:t>).</w:t>
      </w:r>
    </w:p>
    <w:p w14:paraId="5B159221" w14:textId="19B477E1" w:rsidR="007F31E7" w:rsidRPr="009C7EB3" w:rsidRDefault="00370826" w:rsidP="00AE33CA">
      <w:pPr>
        <w:pStyle w:val="ListParagraph"/>
        <w:numPr>
          <w:ilvl w:val="0"/>
          <w:numId w:val="7"/>
        </w:numPr>
        <w:ind w:left="0" w:firstLine="0"/>
        <w:rPr>
          <w:rFonts w:ascii="Times New Roman" w:hAnsi="Times New Roman"/>
          <w:b/>
          <w:bCs/>
          <w:sz w:val="20"/>
          <w:szCs w:val="20"/>
          <w:lang w:val="en-GB"/>
        </w:rPr>
      </w:pPr>
      <w:bookmarkStart w:id="27" w:name="_Ref54281245"/>
      <w:r>
        <w:rPr>
          <w:rFonts w:ascii="Times New Roman" w:hAnsi="Times New Roman"/>
          <w:b/>
          <w:bCs/>
          <w:sz w:val="20"/>
          <w:szCs w:val="20"/>
          <w:lang w:val="en-GB"/>
        </w:rPr>
        <w:t>Hop-by-hop flow control feedback</w:t>
      </w:r>
      <w:r w:rsidR="00775090">
        <w:rPr>
          <w:rFonts w:ascii="Times New Roman" w:hAnsi="Times New Roman"/>
          <w:b/>
          <w:bCs/>
          <w:sz w:val="20"/>
          <w:szCs w:val="20"/>
          <w:lang w:val="en-GB"/>
        </w:rPr>
        <w:t xml:space="preserve"> is</w:t>
      </w:r>
      <w:r w:rsidR="007F31E7">
        <w:rPr>
          <w:rFonts w:ascii="Times New Roman" w:hAnsi="Times New Roman"/>
          <w:b/>
          <w:bCs/>
          <w:sz w:val="20"/>
          <w:szCs w:val="20"/>
          <w:lang w:val="en-GB"/>
        </w:rPr>
        <w:t xml:space="preserve"> </w:t>
      </w:r>
      <w:r w:rsidR="007F31E7" w:rsidRPr="29EAAD30">
        <w:rPr>
          <w:rFonts w:ascii="Times New Roman" w:hAnsi="Times New Roman"/>
          <w:b/>
          <w:bCs/>
          <w:sz w:val="20"/>
          <w:szCs w:val="20"/>
          <w:lang w:val="en-GB"/>
        </w:rPr>
        <w:t>trigger</w:t>
      </w:r>
      <w:r w:rsidR="00CD5684">
        <w:rPr>
          <w:rFonts w:ascii="Times New Roman" w:hAnsi="Times New Roman"/>
          <w:b/>
          <w:bCs/>
          <w:sz w:val="20"/>
          <w:szCs w:val="20"/>
          <w:lang w:val="en-GB"/>
        </w:rPr>
        <w:t>ed</w:t>
      </w:r>
      <w:r w:rsidR="007F31E7" w:rsidRPr="29EAAD30">
        <w:rPr>
          <w:rFonts w:ascii="Times New Roman" w:hAnsi="Times New Roman"/>
          <w:b/>
          <w:bCs/>
          <w:sz w:val="20"/>
          <w:szCs w:val="20"/>
          <w:lang w:val="en-GB"/>
        </w:rPr>
        <w:t xml:space="preserve"> by </w:t>
      </w:r>
      <w:r w:rsidR="007F31E7" w:rsidRPr="009C7EB3">
        <w:rPr>
          <w:rFonts w:ascii="Times New Roman" w:hAnsi="Times New Roman"/>
          <w:b/>
          <w:bCs/>
          <w:sz w:val="20"/>
          <w:szCs w:val="20"/>
          <w:lang w:val="en-GB"/>
        </w:rPr>
        <w:t>“receipt of flow control feedback from child node”</w:t>
      </w:r>
      <w:r w:rsidR="007F31E7" w:rsidRPr="29EAAD30">
        <w:rPr>
          <w:rFonts w:ascii="Times New Roman" w:hAnsi="Times New Roman"/>
          <w:b/>
          <w:bCs/>
          <w:sz w:val="20"/>
          <w:szCs w:val="20"/>
          <w:lang w:val="en-GB"/>
        </w:rPr>
        <w:t>.</w:t>
      </w:r>
      <w:bookmarkEnd w:id="27"/>
      <w:r w:rsidR="007F31E7" w:rsidRPr="29EAAD30">
        <w:rPr>
          <w:rFonts w:ascii="Times New Roman" w:hAnsi="Times New Roman"/>
          <w:b/>
          <w:bCs/>
          <w:sz w:val="20"/>
          <w:szCs w:val="20"/>
          <w:lang w:val="en-GB"/>
        </w:rPr>
        <w:t xml:space="preserve"> </w:t>
      </w:r>
    </w:p>
    <w:p w14:paraId="0B5E8843" w14:textId="6037FDD0" w:rsidR="003300FF" w:rsidRDefault="003300FF" w:rsidP="003300FF">
      <w:pPr>
        <w:pStyle w:val="Heading1"/>
      </w:pPr>
      <w:r>
        <w:t>Conclusion</w:t>
      </w:r>
    </w:p>
    <w:p w14:paraId="64A0ECB8" w14:textId="5433592B" w:rsidR="00E247EB" w:rsidRDefault="003300FF" w:rsidP="003300FF">
      <w:r>
        <w:t xml:space="preserve">This contribution discussed </w:t>
      </w:r>
      <w:r w:rsidR="00C5559E">
        <w:t>topology-wide fairness</w:t>
      </w:r>
      <w:r w:rsidR="005815F0">
        <w:t xml:space="preserve">, </w:t>
      </w:r>
      <w:r w:rsidR="00C5559E">
        <w:t>latency</w:t>
      </w:r>
      <w:r w:rsidR="006939CD">
        <w:t>,</w:t>
      </w:r>
      <w:r w:rsidR="00C5559E">
        <w:t xml:space="preserve"> </w:t>
      </w:r>
      <w:r w:rsidR="005815F0">
        <w:t xml:space="preserve">and congestion </w:t>
      </w:r>
      <w:r w:rsidR="00C5559E">
        <w:t>issues</w:t>
      </w:r>
      <w:r>
        <w:t xml:space="preserve"> of IAB that are considered for enhancement.</w:t>
      </w:r>
      <w:r w:rsidR="00005C48">
        <w:t xml:space="preserve"> </w:t>
      </w:r>
      <w:r w:rsidR="005815F0">
        <w:t xml:space="preserve">We analyzed the pros and cons </w:t>
      </w:r>
      <w:r w:rsidR="006939CD">
        <w:t>of</w:t>
      </w:r>
      <w:r w:rsidR="005815F0">
        <w:t xml:space="preserve"> different proposed solutions </w:t>
      </w:r>
      <w:r w:rsidR="006939CD">
        <w:t xml:space="preserve">for fairness, </w:t>
      </w:r>
      <w:proofErr w:type="gramStart"/>
      <w:r w:rsidR="006939CD">
        <w:t>latency</w:t>
      </w:r>
      <w:proofErr w:type="gramEnd"/>
      <w:r w:rsidR="006939CD">
        <w:t xml:space="preserve"> and congestion </w:t>
      </w:r>
      <w:r w:rsidR="005815F0">
        <w:t>in R2-2104535</w:t>
      </w:r>
      <w:r w:rsidR="002F69A9">
        <w:t xml:space="preserve">. Also, the issue of inaccurate pre-emptive BSR calculation is discussed and we propose a solution accordingly. </w:t>
      </w:r>
    </w:p>
    <w:p w14:paraId="5FF19A78" w14:textId="295CC224" w:rsidR="00C54F21" w:rsidRDefault="008B4C49" w:rsidP="003300FF">
      <w:r>
        <w:t>We have following observations and proposals</w:t>
      </w:r>
      <w:r w:rsidR="00FF3AA6">
        <w:t>:</w:t>
      </w:r>
    </w:p>
    <w:p w14:paraId="36498A85" w14:textId="3562D031" w:rsidR="00E17AB5" w:rsidRPr="00E17AB5" w:rsidRDefault="00C418D9" w:rsidP="003300FF">
      <w:pPr>
        <w:rPr>
          <w:b/>
          <w:bCs/>
        </w:rPr>
      </w:pPr>
      <w:r w:rsidRPr="00E17AB5">
        <w:rPr>
          <w:b/>
          <w:bCs/>
        </w:rPr>
        <w:fldChar w:fldCharType="begin"/>
      </w:r>
      <w:r w:rsidRPr="00E17AB5">
        <w:rPr>
          <w:b/>
          <w:bCs/>
        </w:rPr>
        <w:instrText xml:space="preserve"> REF _Ref71586205 \n \h </w:instrText>
      </w:r>
      <w:r w:rsidRPr="00E17AB5">
        <w:rPr>
          <w:b/>
          <w:bCs/>
        </w:rPr>
      </w:r>
      <w:r w:rsidR="00E17AB5">
        <w:rPr>
          <w:b/>
          <w:bCs/>
        </w:rPr>
        <w:instrText xml:space="preserve"> \* MERGEFORMAT </w:instrText>
      </w:r>
      <w:r w:rsidRPr="00E17AB5">
        <w:rPr>
          <w:b/>
          <w:bCs/>
        </w:rPr>
        <w:fldChar w:fldCharType="separate"/>
      </w:r>
      <w:r w:rsidRPr="00E17AB5">
        <w:rPr>
          <w:b/>
          <w:bCs/>
        </w:rPr>
        <w:t>Observation 1:</w:t>
      </w:r>
      <w:r w:rsidRPr="00E17AB5">
        <w:rPr>
          <w:b/>
          <w:bCs/>
        </w:rPr>
        <w:fldChar w:fldCharType="end"/>
      </w:r>
      <w:r w:rsidRPr="00E17AB5">
        <w:rPr>
          <w:b/>
          <w:bCs/>
        </w:rPr>
        <w:fldChar w:fldCharType="begin"/>
      </w:r>
      <w:r w:rsidRPr="00E17AB5">
        <w:rPr>
          <w:b/>
          <w:bCs/>
        </w:rPr>
        <w:instrText xml:space="preserve"> REF _Ref71586205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The topology-wide fairness covers the improvement of latency and throughput. The solutions to latency or congestion should not lead to worse topology-wide fairness performance in the IAB-</w:t>
      </w:r>
      <w:proofErr w:type="spellStart"/>
      <w:r w:rsidRPr="00E17AB5">
        <w:rPr>
          <w:rFonts w:eastAsia="Times New Roman"/>
          <w:b/>
          <w:bCs/>
        </w:rPr>
        <w:t>network.</w:t>
      </w:r>
      <w:r w:rsidRPr="00E17AB5">
        <w:rPr>
          <w:b/>
          <w:bCs/>
        </w:rPr>
        <w:fldChar w:fldCharType="end"/>
      </w:r>
      <w:proofErr w:type="spellEnd"/>
    </w:p>
    <w:p w14:paraId="33A6F993" w14:textId="7DC42F4F" w:rsidR="00E17AB5" w:rsidRPr="00E17AB5" w:rsidRDefault="00C418D9" w:rsidP="003300FF">
      <w:pPr>
        <w:rPr>
          <w:b/>
          <w:bCs/>
        </w:rPr>
      </w:pPr>
      <w:r w:rsidRPr="00E17AB5">
        <w:rPr>
          <w:b/>
          <w:bCs/>
        </w:rPr>
        <w:lastRenderedPageBreak/>
        <w:fldChar w:fldCharType="begin"/>
      </w:r>
      <w:r w:rsidRPr="00E17AB5">
        <w:rPr>
          <w:b/>
          <w:bCs/>
        </w:rPr>
        <w:instrText xml:space="preserve"> REF _Ref54281201 \n \h </w:instrText>
      </w:r>
      <w:r w:rsidRPr="00E17AB5">
        <w:rPr>
          <w:b/>
          <w:bCs/>
        </w:rPr>
      </w:r>
      <w:r w:rsidR="00E17AB5">
        <w:rPr>
          <w:b/>
          <w:bCs/>
        </w:rPr>
        <w:instrText xml:space="preserve"> \* MERGEFORMAT </w:instrText>
      </w:r>
      <w:r w:rsidRPr="00E17AB5">
        <w:rPr>
          <w:b/>
          <w:bCs/>
        </w:rPr>
        <w:fldChar w:fldCharType="separate"/>
      </w:r>
      <w:r w:rsidRPr="00E17AB5">
        <w:rPr>
          <w:b/>
          <w:bCs/>
        </w:rPr>
        <w:t>Observation 2:</w:t>
      </w:r>
      <w:r w:rsidRPr="00E17AB5">
        <w:rPr>
          <w:b/>
          <w:bCs/>
        </w:rPr>
        <w:fldChar w:fldCharType="end"/>
      </w:r>
      <w:r w:rsidRPr="00E17AB5">
        <w:rPr>
          <w:b/>
          <w:bCs/>
        </w:rPr>
        <w:fldChar w:fldCharType="begin"/>
      </w:r>
      <w:r w:rsidRPr="00E17AB5">
        <w:rPr>
          <w:b/>
          <w:bCs/>
        </w:rPr>
        <w:instrText xml:space="preserve"> REF _Ref54281201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 xml:space="preserve">Topology-wide fairness of IAB network should focus on upstream traffic, since downstream fairness can be considered by implementation at IAB donor CU or intermediate IAB node </w:t>
      </w:r>
      <w:proofErr w:type="spellStart"/>
      <w:r w:rsidRPr="00E17AB5">
        <w:rPr>
          <w:rFonts w:eastAsia="Times New Roman"/>
          <w:b/>
          <w:bCs/>
        </w:rPr>
        <w:t>DU.</w:t>
      </w:r>
      <w:r w:rsidRPr="00E17AB5">
        <w:rPr>
          <w:b/>
          <w:bCs/>
        </w:rPr>
        <w:fldChar w:fldCharType="end"/>
      </w:r>
      <w:proofErr w:type="spellEnd"/>
    </w:p>
    <w:p w14:paraId="3FBA32D3" w14:textId="48C67F53" w:rsidR="00E17AB5" w:rsidRPr="00E17AB5" w:rsidRDefault="00C418D9" w:rsidP="003300FF">
      <w:pPr>
        <w:rPr>
          <w:b/>
          <w:bCs/>
        </w:rPr>
      </w:pPr>
      <w:r w:rsidRPr="00E17AB5">
        <w:rPr>
          <w:b/>
          <w:bCs/>
        </w:rPr>
        <w:fldChar w:fldCharType="begin"/>
      </w:r>
      <w:r w:rsidRPr="00E17AB5">
        <w:rPr>
          <w:b/>
          <w:bCs/>
        </w:rPr>
        <w:instrText xml:space="preserve"> REF _Ref71586215 \n \h </w:instrText>
      </w:r>
      <w:r w:rsidRPr="00E17AB5">
        <w:rPr>
          <w:b/>
          <w:bCs/>
        </w:rPr>
      </w:r>
      <w:r w:rsidR="00E17AB5">
        <w:rPr>
          <w:b/>
          <w:bCs/>
        </w:rPr>
        <w:instrText xml:space="preserve"> \* MERGEFORMAT </w:instrText>
      </w:r>
      <w:r w:rsidRPr="00E17AB5">
        <w:rPr>
          <w:b/>
          <w:bCs/>
        </w:rPr>
        <w:fldChar w:fldCharType="separate"/>
      </w:r>
      <w:r w:rsidRPr="00E17AB5">
        <w:rPr>
          <w:b/>
          <w:bCs/>
        </w:rPr>
        <w:t>Observation 3:</w:t>
      </w:r>
      <w:r w:rsidRPr="00E17AB5">
        <w:rPr>
          <w:b/>
          <w:bCs/>
        </w:rPr>
        <w:fldChar w:fldCharType="end"/>
      </w:r>
      <w:r w:rsidRPr="00E17AB5">
        <w:rPr>
          <w:b/>
          <w:bCs/>
        </w:rPr>
        <w:fldChar w:fldCharType="begin"/>
      </w:r>
      <w:r w:rsidRPr="00E17AB5">
        <w:rPr>
          <w:b/>
          <w:bCs/>
        </w:rPr>
        <w:instrText xml:space="preserve"> REF _Ref71586215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 xml:space="preserve">Compared with adding timestamp and remaining delay budget, hop count in the BAP header is more </w:t>
      </w:r>
      <w:proofErr w:type="spellStart"/>
      <w:r w:rsidRPr="00E17AB5">
        <w:rPr>
          <w:rFonts w:eastAsia="Times New Roman"/>
          <w:b/>
          <w:bCs/>
        </w:rPr>
        <w:t>straightforward.</w:t>
      </w:r>
      <w:r w:rsidRPr="00E17AB5">
        <w:rPr>
          <w:b/>
          <w:bCs/>
        </w:rPr>
        <w:fldChar w:fldCharType="end"/>
      </w:r>
      <w:proofErr w:type="spellEnd"/>
    </w:p>
    <w:p w14:paraId="616C365E" w14:textId="24484449" w:rsidR="00E17AB5" w:rsidRPr="00E17AB5" w:rsidRDefault="00FA0F82" w:rsidP="003300FF">
      <w:pPr>
        <w:rPr>
          <w:b/>
          <w:bCs/>
        </w:rPr>
      </w:pPr>
      <w:r w:rsidRPr="00E17AB5">
        <w:rPr>
          <w:b/>
          <w:bCs/>
        </w:rPr>
        <w:fldChar w:fldCharType="begin"/>
      </w:r>
      <w:r w:rsidRPr="00E17AB5">
        <w:rPr>
          <w:b/>
          <w:bCs/>
        </w:rPr>
        <w:instrText xml:space="preserve"> REF _Ref53497515 \n \h </w:instrText>
      </w:r>
      <w:r w:rsidRPr="00E17AB5">
        <w:rPr>
          <w:b/>
          <w:bCs/>
        </w:rPr>
      </w:r>
      <w:r w:rsidR="00E17AB5">
        <w:rPr>
          <w:b/>
          <w:bCs/>
        </w:rPr>
        <w:instrText xml:space="preserve"> \* MERGEFORMAT </w:instrText>
      </w:r>
      <w:r w:rsidRPr="00E17AB5">
        <w:rPr>
          <w:b/>
          <w:bCs/>
        </w:rPr>
        <w:fldChar w:fldCharType="separate"/>
      </w:r>
      <w:r w:rsidRPr="00E17AB5">
        <w:rPr>
          <w:b/>
          <w:bCs/>
        </w:rPr>
        <w:t>Proposal 1:</w:t>
      </w:r>
      <w:r w:rsidRPr="00E17AB5">
        <w:rPr>
          <w:b/>
          <w:bCs/>
        </w:rPr>
        <w:fldChar w:fldCharType="end"/>
      </w:r>
      <w:r w:rsidRPr="00E17AB5">
        <w:rPr>
          <w:b/>
          <w:bCs/>
        </w:rPr>
        <w:fldChar w:fldCharType="begin"/>
      </w:r>
      <w:r w:rsidRPr="00E17AB5">
        <w:rPr>
          <w:b/>
          <w:bCs/>
        </w:rPr>
        <w:instrText xml:space="preserve"> REF _Ref53497515 \h </w:instrText>
      </w:r>
      <w:r w:rsidRPr="00E17AB5">
        <w:rPr>
          <w:b/>
          <w:bCs/>
        </w:rPr>
      </w:r>
      <w:r w:rsidR="00E17AB5">
        <w:rPr>
          <w:b/>
          <w:bCs/>
        </w:rPr>
        <w:instrText xml:space="preserve"> \* MERGEFORMAT </w:instrText>
      </w:r>
      <w:r w:rsidRPr="00E17AB5">
        <w:rPr>
          <w:b/>
          <w:bCs/>
        </w:rPr>
        <w:fldChar w:fldCharType="separate"/>
      </w:r>
      <w:r w:rsidRPr="00E17AB5">
        <w:rPr>
          <w:b/>
          <w:bCs/>
          <w:lang w:val="en-GB"/>
        </w:rPr>
        <w:t>To solve IL-1, add hop count of the routing path in the BAP header to enable latency optimization for fairness scheduling.</w:t>
      </w:r>
      <w:r w:rsidRPr="00E17AB5">
        <w:rPr>
          <w:b/>
          <w:bCs/>
        </w:rPr>
        <w:fldChar w:fldCharType="end"/>
      </w:r>
    </w:p>
    <w:p w14:paraId="21973A13" w14:textId="095F89A2" w:rsidR="00E17AB5" w:rsidRPr="00E17AB5" w:rsidRDefault="00FA0F82" w:rsidP="003300FF">
      <w:pPr>
        <w:rPr>
          <w:b/>
          <w:bCs/>
        </w:rPr>
      </w:pPr>
      <w:r w:rsidRPr="00E17AB5">
        <w:rPr>
          <w:b/>
          <w:bCs/>
        </w:rPr>
        <w:fldChar w:fldCharType="begin"/>
      </w:r>
      <w:r w:rsidRPr="00E17AB5">
        <w:rPr>
          <w:b/>
          <w:bCs/>
        </w:rPr>
        <w:instrText xml:space="preserve"> REF _Ref71586229 \n \h </w:instrText>
      </w:r>
      <w:r w:rsidRPr="00E17AB5">
        <w:rPr>
          <w:b/>
          <w:bCs/>
        </w:rPr>
      </w:r>
      <w:r w:rsidR="00E17AB5">
        <w:rPr>
          <w:b/>
          <w:bCs/>
        </w:rPr>
        <w:instrText xml:space="preserve"> \* MERGEFORMAT </w:instrText>
      </w:r>
      <w:r w:rsidRPr="00E17AB5">
        <w:rPr>
          <w:b/>
          <w:bCs/>
        </w:rPr>
        <w:fldChar w:fldCharType="separate"/>
      </w:r>
      <w:r w:rsidRPr="00E17AB5">
        <w:rPr>
          <w:b/>
          <w:bCs/>
        </w:rPr>
        <w:t>Observation 4:</w:t>
      </w:r>
      <w:r w:rsidRPr="00E17AB5">
        <w:rPr>
          <w:b/>
          <w:bCs/>
        </w:rPr>
        <w:fldChar w:fldCharType="end"/>
      </w:r>
      <w:r w:rsidRPr="00E17AB5">
        <w:rPr>
          <w:b/>
          <w:bCs/>
        </w:rPr>
        <w:fldChar w:fldCharType="begin"/>
      </w:r>
      <w:r w:rsidRPr="00E17AB5">
        <w:rPr>
          <w:b/>
          <w:bCs/>
        </w:rPr>
        <w:instrText xml:space="preserve"> REF _Ref71586229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 xml:space="preserve">Within the same BH RLC channel, more resource may be allocated to the UE radio bearer with higher throughput, which may lead to unfairness. Fair resource allocation requires UE bearer ID in the BAP </w:t>
      </w:r>
      <w:proofErr w:type="spellStart"/>
      <w:r w:rsidRPr="00E17AB5">
        <w:rPr>
          <w:rFonts w:eastAsia="Times New Roman"/>
          <w:b/>
          <w:bCs/>
        </w:rPr>
        <w:t>header.</w:t>
      </w:r>
      <w:r w:rsidRPr="00E17AB5">
        <w:rPr>
          <w:b/>
          <w:bCs/>
        </w:rPr>
        <w:fldChar w:fldCharType="end"/>
      </w:r>
      <w:proofErr w:type="spellEnd"/>
    </w:p>
    <w:p w14:paraId="09E6E31D" w14:textId="0F30922D" w:rsidR="00E17AB5" w:rsidRPr="00E17AB5" w:rsidRDefault="00FA0F82" w:rsidP="003300FF">
      <w:pPr>
        <w:rPr>
          <w:b/>
          <w:bCs/>
        </w:rPr>
      </w:pPr>
      <w:r w:rsidRPr="00E17AB5">
        <w:rPr>
          <w:b/>
          <w:bCs/>
        </w:rPr>
        <w:fldChar w:fldCharType="begin"/>
      </w:r>
      <w:r w:rsidRPr="00E17AB5">
        <w:rPr>
          <w:b/>
          <w:bCs/>
        </w:rPr>
        <w:instrText xml:space="preserve"> REF _Ref71586236 \n \h </w:instrText>
      </w:r>
      <w:r w:rsidRPr="00E17AB5">
        <w:rPr>
          <w:b/>
          <w:bCs/>
        </w:rPr>
      </w:r>
      <w:r w:rsidR="00E17AB5">
        <w:rPr>
          <w:b/>
          <w:bCs/>
        </w:rPr>
        <w:instrText xml:space="preserve"> \* MERGEFORMAT </w:instrText>
      </w:r>
      <w:r w:rsidRPr="00E17AB5">
        <w:rPr>
          <w:b/>
          <w:bCs/>
        </w:rPr>
        <w:fldChar w:fldCharType="separate"/>
      </w:r>
      <w:r w:rsidRPr="00E17AB5">
        <w:rPr>
          <w:b/>
          <w:bCs/>
        </w:rPr>
        <w:t>Observation 5:</w:t>
      </w:r>
      <w:r w:rsidRPr="00E17AB5">
        <w:rPr>
          <w:b/>
          <w:bCs/>
        </w:rPr>
        <w:fldChar w:fldCharType="end"/>
      </w:r>
      <w:r w:rsidRPr="00E17AB5">
        <w:rPr>
          <w:b/>
          <w:bCs/>
        </w:rPr>
        <w:fldChar w:fldCharType="begin"/>
      </w:r>
      <w:r w:rsidRPr="00E17AB5">
        <w:rPr>
          <w:b/>
          <w:bCs/>
        </w:rPr>
        <w:instrText xml:space="preserve"> REF _Ref71586236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lang w:val="en-GB"/>
        </w:rPr>
        <w:t>Intermediate IAB-node can local-reroute some radio bearers of the UE to another path, avoiding overload the target path. This requires</w:t>
      </w:r>
      <w:r w:rsidRPr="00E17AB5">
        <w:rPr>
          <w:rFonts w:eastAsia="Times New Roman"/>
          <w:b/>
          <w:bCs/>
        </w:rPr>
        <w:t xml:space="preserve"> UE bearer ID in the BAP </w:t>
      </w:r>
      <w:proofErr w:type="spellStart"/>
      <w:r w:rsidRPr="00E17AB5">
        <w:rPr>
          <w:rFonts w:eastAsia="Times New Roman"/>
          <w:b/>
          <w:bCs/>
        </w:rPr>
        <w:t>header.</w:t>
      </w:r>
      <w:r w:rsidRPr="00E17AB5">
        <w:rPr>
          <w:b/>
          <w:bCs/>
        </w:rPr>
        <w:fldChar w:fldCharType="end"/>
      </w:r>
      <w:proofErr w:type="spellEnd"/>
    </w:p>
    <w:p w14:paraId="0FD4C80D" w14:textId="09B8AD4C" w:rsidR="00E17AB5" w:rsidRPr="00E17AB5" w:rsidRDefault="00FA0F82" w:rsidP="003300FF">
      <w:pPr>
        <w:rPr>
          <w:b/>
          <w:bCs/>
        </w:rPr>
      </w:pPr>
      <w:r w:rsidRPr="00E17AB5">
        <w:rPr>
          <w:b/>
          <w:bCs/>
        </w:rPr>
        <w:fldChar w:fldCharType="begin"/>
      </w:r>
      <w:r w:rsidRPr="00E17AB5">
        <w:rPr>
          <w:b/>
          <w:bCs/>
        </w:rPr>
        <w:instrText xml:space="preserve"> REF _Ref53497619 \w \h </w:instrText>
      </w:r>
      <w:r w:rsidRPr="00E17AB5">
        <w:rPr>
          <w:b/>
          <w:bCs/>
        </w:rPr>
      </w:r>
      <w:r w:rsidR="00E17AB5">
        <w:rPr>
          <w:b/>
          <w:bCs/>
        </w:rPr>
        <w:instrText xml:space="preserve"> \* MERGEFORMAT </w:instrText>
      </w:r>
      <w:r w:rsidRPr="00E17AB5">
        <w:rPr>
          <w:b/>
          <w:bCs/>
        </w:rPr>
        <w:fldChar w:fldCharType="separate"/>
      </w:r>
      <w:r w:rsidRPr="00E17AB5">
        <w:rPr>
          <w:b/>
          <w:bCs/>
        </w:rPr>
        <w:t>Proposal 2:</w:t>
      </w:r>
      <w:r w:rsidRPr="00E17AB5">
        <w:rPr>
          <w:b/>
          <w:bCs/>
        </w:rPr>
        <w:fldChar w:fldCharType="end"/>
      </w:r>
      <w:r w:rsidRPr="00E17AB5">
        <w:rPr>
          <w:b/>
          <w:bCs/>
        </w:rPr>
        <w:fldChar w:fldCharType="begin"/>
      </w:r>
      <w:r w:rsidRPr="00E17AB5">
        <w:rPr>
          <w:b/>
          <w:bCs/>
        </w:rPr>
        <w:instrText xml:space="preserve"> REF _Ref53497619 \h </w:instrText>
      </w:r>
      <w:r w:rsidRPr="00E17AB5">
        <w:rPr>
          <w:b/>
          <w:bCs/>
        </w:rPr>
      </w:r>
      <w:r w:rsidR="00E17AB5">
        <w:rPr>
          <w:b/>
          <w:bCs/>
        </w:rPr>
        <w:instrText xml:space="preserve"> \* MERGEFORMAT </w:instrText>
      </w:r>
      <w:r w:rsidRPr="00E17AB5">
        <w:rPr>
          <w:b/>
          <w:bCs/>
        </w:rPr>
        <w:fldChar w:fldCharType="separate"/>
      </w:r>
      <w:r w:rsidRPr="00E17AB5">
        <w:rPr>
          <w:b/>
          <w:bCs/>
          <w:lang w:val="en-GB"/>
        </w:rPr>
        <w:t>The BAP header includes UE bearer identity to enable latency optimization for fairness scheduling.</w:t>
      </w:r>
      <w:r w:rsidRPr="00E17AB5">
        <w:rPr>
          <w:b/>
          <w:bCs/>
        </w:rPr>
        <w:fldChar w:fldCharType="end"/>
      </w:r>
    </w:p>
    <w:p w14:paraId="5AE33F44" w14:textId="1097A8D3" w:rsidR="00E17AB5" w:rsidRPr="00E17AB5" w:rsidRDefault="00FA0F82" w:rsidP="003300FF">
      <w:pPr>
        <w:rPr>
          <w:b/>
          <w:bCs/>
        </w:rPr>
      </w:pPr>
      <w:r w:rsidRPr="00E17AB5">
        <w:rPr>
          <w:b/>
          <w:bCs/>
        </w:rPr>
        <w:fldChar w:fldCharType="begin"/>
      </w:r>
      <w:r w:rsidRPr="00E17AB5">
        <w:rPr>
          <w:b/>
          <w:bCs/>
        </w:rPr>
        <w:instrText xml:space="preserve"> REF _Ref71586251 \n \h </w:instrText>
      </w:r>
      <w:r w:rsidRPr="00E17AB5">
        <w:rPr>
          <w:b/>
          <w:bCs/>
        </w:rPr>
      </w:r>
      <w:r w:rsidR="00E17AB5">
        <w:rPr>
          <w:b/>
          <w:bCs/>
        </w:rPr>
        <w:instrText xml:space="preserve"> \* MERGEFORMAT </w:instrText>
      </w:r>
      <w:r w:rsidRPr="00E17AB5">
        <w:rPr>
          <w:b/>
          <w:bCs/>
        </w:rPr>
        <w:fldChar w:fldCharType="separate"/>
      </w:r>
      <w:r w:rsidRPr="00E17AB5">
        <w:rPr>
          <w:b/>
          <w:bCs/>
        </w:rPr>
        <w:t>Observation 6:</w:t>
      </w:r>
      <w:r w:rsidRPr="00E17AB5">
        <w:rPr>
          <w:b/>
          <w:bCs/>
        </w:rPr>
        <w:fldChar w:fldCharType="end"/>
      </w:r>
      <w:r w:rsidRPr="00E17AB5">
        <w:rPr>
          <w:b/>
          <w:bCs/>
        </w:rPr>
        <w:fldChar w:fldCharType="begin"/>
      </w:r>
      <w:r w:rsidRPr="00E17AB5">
        <w:rPr>
          <w:b/>
          <w:bCs/>
        </w:rPr>
        <w:instrText xml:space="preserve"> REF _Ref71586251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lang w:val="en-GB"/>
        </w:rPr>
        <w:t>The IAB-node does not need to be configured with the number of bearers aggregated in the BH RLC channel, since it is visible to IAB-node if UE bearer ID is added in the BAP header</w:t>
      </w:r>
      <w:r w:rsidRPr="00E17AB5">
        <w:rPr>
          <w:rFonts w:eastAsia="Times New Roman"/>
          <w:b/>
          <w:bCs/>
        </w:rPr>
        <w:t>.</w:t>
      </w:r>
      <w:r w:rsidRPr="00E17AB5">
        <w:rPr>
          <w:b/>
          <w:bCs/>
        </w:rPr>
        <w:fldChar w:fldCharType="end"/>
      </w:r>
    </w:p>
    <w:p w14:paraId="025BAE9E" w14:textId="67975172" w:rsidR="00E17AB5" w:rsidRPr="00E17AB5" w:rsidRDefault="00FA0F82" w:rsidP="003300FF">
      <w:pPr>
        <w:rPr>
          <w:b/>
          <w:bCs/>
        </w:rPr>
      </w:pPr>
      <w:r w:rsidRPr="00E17AB5">
        <w:rPr>
          <w:b/>
          <w:bCs/>
        </w:rPr>
        <w:fldChar w:fldCharType="begin"/>
      </w:r>
      <w:r w:rsidRPr="00E17AB5">
        <w:rPr>
          <w:b/>
          <w:bCs/>
        </w:rPr>
        <w:instrText xml:space="preserve"> REF _Ref53497487 \w \h </w:instrText>
      </w:r>
      <w:r w:rsidRPr="00E17AB5">
        <w:rPr>
          <w:b/>
          <w:bCs/>
        </w:rPr>
      </w:r>
      <w:r w:rsidR="00E17AB5">
        <w:rPr>
          <w:b/>
          <w:bCs/>
        </w:rPr>
        <w:instrText xml:space="preserve"> \* MERGEFORMAT </w:instrText>
      </w:r>
      <w:r w:rsidRPr="00E17AB5">
        <w:rPr>
          <w:b/>
          <w:bCs/>
        </w:rPr>
        <w:fldChar w:fldCharType="separate"/>
      </w:r>
      <w:r w:rsidRPr="00E17AB5">
        <w:rPr>
          <w:b/>
          <w:bCs/>
        </w:rPr>
        <w:t>Proposal 3:</w:t>
      </w:r>
      <w:r w:rsidRPr="00E17AB5">
        <w:rPr>
          <w:b/>
          <w:bCs/>
        </w:rPr>
        <w:fldChar w:fldCharType="end"/>
      </w:r>
      <w:r w:rsidR="00AB718E" w:rsidRPr="00E17AB5">
        <w:rPr>
          <w:b/>
          <w:bCs/>
        </w:rPr>
        <w:fldChar w:fldCharType="begin"/>
      </w:r>
      <w:r w:rsidR="00AB718E" w:rsidRPr="00E17AB5">
        <w:rPr>
          <w:b/>
          <w:bCs/>
        </w:rPr>
        <w:instrText xml:space="preserve"> REF _Ref53497487 \h </w:instrText>
      </w:r>
      <w:r w:rsidR="00AB718E" w:rsidRPr="00E17AB5">
        <w:rPr>
          <w:b/>
          <w:bCs/>
        </w:rPr>
      </w:r>
      <w:r w:rsidR="00E17AB5">
        <w:rPr>
          <w:b/>
          <w:bCs/>
        </w:rPr>
        <w:instrText xml:space="preserve"> \* MERGEFORMAT </w:instrText>
      </w:r>
      <w:r w:rsidR="00AB718E" w:rsidRPr="00E17AB5">
        <w:rPr>
          <w:b/>
          <w:bCs/>
        </w:rPr>
        <w:fldChar w:fldCharType="separate"/>
      </w:r>
      <w:r w:rsidR="00AB718E" w:rsidRPr="00E17AB5">
        <w:rPr>
          <w:rFonts w:eastAsia="Times New Roman"/>
          <w:b/>
          <w:bCs/>
          <w:lang w:val="en-GB"/>
        </w:rPr>
        <w:t xml:space="preserve">To solve IF-1, </w:t>
      </w:r>
      <w:r w:rsidR="00AB718E" w:rsidRPr="00E17AB5">
        <w:rPr>
          <w:rFonts w:eastAsia="Times New Roman"/>
          <w:b/>
          <w:bCs/>
        </w:rPr>
        <w:t xml:space="preserve">QoS-based load balancing is used for balance traffic load among BH RLC channels holding UE bearers with similar QoS profile. Solutions </w:t>
      </w:r>
      <w:proofErr w:type="gramStart"/>
      <w:r w:rsidR="00AB718E" w:rsidRPr="00E17AB5">
        <w:rPr>
          <w:rFonts w:eastAsia="Times New Roman"/>
          <w:b/>
          <w:bCs/>
        </w:rPr>
        <w:t>similar to</w:t>
      </w:r>
      <w:proofErr w:type="gramEnd"/>
      <w:r w:rsidR="00AB718E" w:rsidRPr="00E17AB5">
        <w:rPr>
          <w:rFonts w:eastAsia="Times New Roman"/>
          <w:b/>
          <w:bCs/>
        </w:rPr>
        <w:t xml:space="preserve"> that for Mobility load balancing for SON can be used as </w:t>
      </w:r>
      <w:proofErr w:type="spellStart"/>
      <w:r w:rsidR="00AB718E" w:rsidRPr="00E17AB5">
        <w:rPr>
          <w:rFonts w:eastAsia="Times New Roman"/>
          <w:b/>
          <w:bCs/>
        </w:rPr>
        <w:t>baseline.</w:t>
      </w:r>
      <w:r w:rsidR="00AB718E" w:rsidRPr="00E17AB5">
        <w:rPr>
          <w:b/>
          <w:bCs/>
        </w:rPr>
        <w:fldChar w:fldCharType="end"/>
      </w:r>
      <w:proofErr w:type="spellEnd"/>
    </w:p>
    <w:p w14:paraId="3A759146" w14:textId="67477F04" w:rsidR="00E17AB5" w:rsidRPr="00E17AB5" w:rsidRDefault="00AB718E" w:rsidP="003300FF">
      <w:pPr>
        <w:rPr>
          <w:b/>
          <w:bCs/>
        </w:rPr>
      </w:pPr>
      <w:r w:rsidRPr="00E17AB5">
        <w:rPr>
          <w:b/>
          <w:bCs/>
        </w:rPr>
        <w:fldChar w:fldCharType="begin"/>
      </w:r>
      <w:r w:rsidRPr="00E17AB5">
        <w:rPr>
          <w:b/>
          <w:bCs/>
        </w:rPr>
        <w:instrText xml:space="preserve"> REF _Ref53497505 \n \h </w:instrText>
      </w:r>
      <w:r w:rsidRPr="00E17AB5">
        <w:rPr>
          <w:b/>
          <w:bCs/>
        </w:rPr>
      </w:r>
      <w:r w:rsidR="00E17AB5">
        <w:rPr>
          <w:b/>
          <w:bCs/>
        </w:rPr>
        <w:instrText xml:space="preserve"> \* MERGEFORMAT </w:instrText>
      </w:r>
      <w:r w:rsidRPr="00E17AB5">
        <w:rPr>
          <w:b/>
          <w:bCs/>
        </w:rPr>
        <w:fldChar w:fldCharType="separate"/>
      </w:r>
      <w:r w:rsidRPr="00E17AB5">
        <w:rPr>
          <w:b/>
          <w:bCs/>
        </w:rPr>
        <w:t>Proposal 4:</w:t>
      </w:r>
      <w:r w:rsidRPr="00E17AB5">
        <w:rPr>
          <w:b/>
          <w:bCs/>
        </w:rPr>
        <w:fldChar w:fldCharType="end"/>
      </w:r>
      <w:r w:rsidRPr="00E17AB5">
        <w:rPr>
          <w:b/>
          <w:bCs/>
        </w:rPr>
        <w:fldChar w:fldCharType="begin"/>
      </w:r>
      <w:r w:rsidRPr="00E17AB5">
        <w:rPr>
          <w:b/>
          <w:bCs/>
        </w:rPr>
        <w:instrText xml:space="preserve"> REF _Ref53497505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 xml:space="preserve">To solve IF-1, load related information should be reported to IAB donor-CU per BH RLC </w:t>
      </w:r>
      <w:proofErr w:type="spellStart"/>
      <w:r w:rsidRPr="00E17AB5">
        <w:rPr>
          <w:rFonts w:eastAsia="Times New Roman"/>
          <w:b/>
          <w:bCs/>
        </w:rPr>
        <w:t>channel.</w:t>
      </w:r>
      <w:r w:rsidRPr="00E17AB5">
        <w:rPr>
          <w:b/>
          <w:bCs/>
        </w:rPr>
        <w:fldChar w:fldCharType="end"/>
      </w:r>
      <w:proofErr w:type="spellEnd"/>
    </w:p>
    <w:p w14:paraId="47DDDF02" w14:textId="144ACF5D" w:rsidR="00E17AB5" w:rsidRPr="00E17AB5" w:rsidRDefault="00AB718E" w:rsidP="003300FF">
      <w:pPr>
        <w:rPr>
          <w:b/>
          <w:bCs/>
        </w:rPr>
      </w:pPr>
      <w:r w:rsidRPr="00E17AB5">
        <w:rPr>
          <w:b/>
          <w:bCs/>
        </w:rPr>
        <w:fldChar w:fldCharType="begin"/>
      </w:r>
      <w:r w:rsidRPr="00E17AB5">
        <w:rPr>
          <w:b/>
          <w:bCs/>
        </w:rPr>
        <w:instrText xml:space="preserve"> REF _Ref68216789 \n \h </w:instrText>
      </w:r>
      <w:r w:rsidRPr="00E17AB5">
        <w:rPr>
          <w:b/>
          <w:bCs/>
        </w:rPr>
      </w:r>
      <w:r w:rsidR="00E17AB5">
        <w:rPr>
          <w:b/>
          <w:bCs/>
        </w:rPr>
        <w:instrText xml:space="preserve"> \* MERGEFORMAT </w:instrText>
      </w:r>
      <w:r w:rsidRPr="00E17AB5">
        <w:rPr>
          <w:b/>
          <w:bCs/>
        </w:rPr>
        <w:fldChar w:fldCharType="separate"/>
      </w:r>
      <w:r w:rsidRPr="00E17AB5">
        <w:rPr>
          <w:b/>
          <w:bCs/>
        </w:rPr>
        <w:t>Observation 7:</w:t>
      </w:r>
      <w:r w:rsidRPr="00E17AB5">
        <w:rPr>
          <w:b/>
          <w:bCs/>
        </w:rPr>
        <w:fldChar w:fldCharType="end"/>
      </w:r>
      <w:r w:rsidRPr="00E17AB5">
        <w:rPr>
          <w:b/>
          <w:bCs/>
        </w:rPr>
        <w:fldChar w:fldCharType="begin"/>
      </w:r>
      <w:r w:rsidRPr="00E17AB5">
        <w:rPr>
          <w:b/>
          <w:bCs/>
        </w:rPr>
        <w:instrText xml:space="preserve"> REF _Ref68216789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 xml:space="preserve">CU can put bearers with lower PDB on the suitable routes (RLF-free or congestion-free) by </w:t>
      </w:r>
      <w:proofErr w:type="spellStart"/>
      <w:r w:rsidRPr="00E17AB5">
        <w:rPr>
          <w:rFonts w:eastAsia="Times New Roman"/>
          <w:b/>
          <w:bCs/>
        </w:rPr>
        <w:t>implementation.</w:t>
      </w:r>
      <w:r w:rsidRPr="00E17AB5">
        <w:rPr>
          <w:b/>
          <w:bCs/>
        </w:rPr>
        <w:fldChar w:fldCharType="end"/>
      </w:r>
      <w:proofErr w:type="spellEnd"/>
    </w:p>
    <w:p w14:paraId="01023338" w14:textId="01B0E396" w:rsidR="00E17AB5" w:rsidRPr="00E17AB5" w:rsidRDefault="00AB718E" w:rsidP="003300FF">
      <w:pPr>
        <w:rPr>
          <w:b/>
          <w:bCs/>
        </w:rPr>
      </w:pPr>
      <w:r w:rsidRPr="00E17AB5">
        <w:rPr>
          <w:b/>
          <w:bCs/>
        </w:rPr>
        <w:fldChar w:fldCharType="begin"/>
      </w:r>
      <w:r w:rsidRPr="00E17AB5">
        <w:rPr>
          <w:b/>
          <w:bCs/>
        </w:rPr>
        <w:instrText xml:space="preserve"> REF _Ref68216795 \n \h </w:instrText>
      </w:r>
      <w:r w:rsidRPr="00E17AB5">
        <w:rPr>
          <w:b/>
          <w:bCs/>
        </w:rPr>
      </w:r>
      <w:r w:rsidR="00E17AB5">
        <w:rPr>
          <w:b/>
          <w:bCs/>
        </w:rPr>
        <w:instrText xml:space="preserve"> \* MERGEFORMAT </w:instrText>
      </w:r>
      <w:r w:rsidRPr="00E17AB5">
        <w:rPr>
          <w:b/>
          <w:bCs/>
        </w:rPr>
        <w:fldChar w:fldCharType="separate"/>
      </w:r>
      <w:r w:rsidRPr="00E17AB5">
        <w:rPr>
          <w:b/>
          <w:bCs/>
        </w:rPr>
        <w:t>Observation 8:</w:t>
      </w:r>
      <w:r w:rsidRPr="00E17AB5">
        <w:rPr>
          <w:b/>
          <w:bCs/>
        </w:rPr>
        <w:fldChar w:fldCharType="end"/>
      </w:r>
      <w:r w:rsidR="00FA18C3" w:rsidRPr="00E17AB5">
        <w:rPr>
          <w:b/>
          <w:bCs/>
        </w:rPr>
        <w:fldChar w:fldCharType="begin"/>
      </w:r>
      <w:r w:rsidR="00FA18C3" w:rsidRPr="00E17AB5">
        <w:rPr>
          <w:b/>
          <w:bCs/>
        </w:rPr>
        <w:instrText xml:space="preserve"> REF _Ref68216795 \h </w:instrText>
      </w:r>
      <w:r w:rsidR="00FA18C3" w:rsidRPr="00E17AB5">
        <w:rPr>
          <w:b/>
          <w:bCs/>
        </w:rPr>
      </w:r>
      <w:r w:rsidR="00E17AB5">
        <w:rPr>
          <w:b/>
          <w:bCs/>
        </w:rPr>
        <w:instrText xml:space="preserve"> \* MERGEFORMAT </w:instrText>
      </w:r>
      <w:r w:rsidR="00FA18C3" w:rsidRPr="00E17AB5">
        <w:rPr>
          <w:b/>
          <w:bCs/>
        </w:rPr>
        <w:fldChar w:fldCharType="separate"/>
      </w:r>
      <w:r w:rsidR="00FA18C3" w:rsidRPr="00E17AB5">
        <w:rPr>
          <w:rFonts w:eastAsia="Times New Roman"/>
          <w:b/>
          <w:bCs/>
        </w:rPr>
        <w:t xml:space="preserve">Actual latency reported to IAB donor CU can be out-of-date and cannot help IAB donor CU to optimize E2E </w:t>
      </w:r>
      <w:proofErr w:type="spellStart"/>
      <w:r w:rsidR="00FA18C3" w:rsidRPr="00E17AB5">
        <w:rPr>
          <w:rFonts w:eastAsia="Times New Roman"/>
          <w:b/>
          <w:bCs/>
        </w:rPr>
        <w:t>latency.</w:t>
      </w:r>
      <w:r w:rsidR="00FA18C3" w:rsidRPr="00E17AB5">
        <w:rPr>
          <w:b/>
          <w:bCs/>
        </w:rPr>
        <w:fldChar w:fldCharType="end"/>
      </w:r>
      <w:proofErr w:type="spellEnd"/>
    </w:p>
    <w:p w14:paraId="0A6452AE" w14:textId="77C493E7" w:rsidR="00E17AB5" w:rsidRPr="00E17AB5" w:rsidRDefault="00FA18C3" w:rsidP="003300FF">
      <w:pPr>
        <w:rPr>
          <w:b/>
          <w:bCs/>
        </w:rPr>
      </w:pPr>
      <w:r w:rsidRPr="00E17AB5">
        <w:rPr>
          <w:b/>
          <w:bCs/>
        </w:rPr>
        <w:fldChar w:fldCharType="begin"/>
      </w:r>
      <w:r w:rsidRPr="00E17AB5">
        <w:rPr>
          <w:b/>
          <w:bCs/>
        </w:rPr>
        <w:instrText xml:space="preserve"> REF _Ref68216801 \n \h </w:instrText>
      </w:r>
      <w:r w:rsidRPr="00E17AB5">
        <w:rPr>
          <w:b/>
          <w:bCs/>
        </w:rPr>
      </w:r>
      <w:r w:rsidR="00E17AB5">
        <w:rPr>
          <w:b/>
          <w:bCs/>
        </w:rPr>
        <w:instrText xml:space="preserve"> \* MERGEFORMAT </w:instrText>
      </w:r>
      <w:r w:rsidRPr="00E17AB5">
        <w:rPr>
          <w:b/>
          <w:bCs/>
        </w:rPr>
        <w:fldChar w:fldCharType="separate"/>
      </w:r>
      <w:r w:rsidRPr="00E17AB5">
        <w:rPr>
          <w:b/>
          <w:bCs/>
        </w:rPr>
        <w:t>Proposal 5:</w:t>
      </w:r>
      <w:r w:rsidRPr="00E17AB5">
        <w:rPr>
          <w:b/>
          <w:bCs/>
        </w:rPr>
        <w:fldChar w:fldCharType="end"/>
      </w:r>
      <w:r w:rsidRPr="00E17AB5">
        <w:rPr>
          <w:b/>
          <w:bCs/>
        </w:rPr>
        <w:fldChar w:fldCharType="begin"/>
      </w:r>
      <w:r w:rsidRPr="00E17AB5">
        <w:rPr>
          <w:b/>
          <w:bCs/>
        </w:rPr>
        <w:instrText xml:space="preserve"> REF _Ref68216801 \h </w:instrText>
      </w:r>
      <w:r w:rsidRPr="00E17AB5">
        <w:rPr>
          <w:b/>
          <w:bCs/>
        </w:rPr>
      </w:r>
      <w:r w:rsidR="00E17AB5">
        <w:rPr>
          <w:b/>
          <w:bCs/>
        </w:rPr>
        <w:instrText xml:space="preserve"> \* MERGEFORMAT </w:instrText>
      </w:r>
      <w:r w:rsidRPr="00E17AB5">
        <w:rPr>
          <w:b/>
          <w:bCs/>
        </w:rPr>
        <w:fldChar w:fldCharType="separate"/>
      </w:r>
      <w:r w:rsidRPr="00E17AB5">
        <w:rPr>
          <w:b/>
          <w:bCs/>
          <w:lang w:val="en-GB"/>
        </w:rPr>
        <w:t>RAN2 not to discuss enhancement solutions to IL-5 and IL-6.</w:t>
      </w:r>
      <w:r w:rsidRPr="00E17AB5">
        <w:rPr>
          <w:b/>
          <w:bCs/>
        </w:rPr>
        <w:fldChar w:fldCharType="end"/>
      </w:r>
    </w:p>
    <w:p w14:paraId="240E9DA9" w14:textId="63D88632" w:rsidR="00E17AB5" w:rsidRPr="00E17AB5" w:rsidRDefault="00FA18C3" w:rsidP="003300FF">
      <w:pPr>
        <w:rPr>
          <w:b/>
          <w:bCs/>
        </w:rPr>
      </w:pPr>
      <w:r w:rsidRPr="00E17AB5">
        <w:rPr>
          <w:b/>
          <w:bCs/>
        </w:rPr>
        <w:fldChar w:fldCharType="begin"/>
      </w:r>
      <w:r w:rsidRPr="00E17AB5">
        <w:rPr>
          <w:b/>
          <w:bCs/>
        </w:rPr>
        <w:instrText xml:space="preserve"> REF _Ref61594057 \n \h </w:instrText>
      </w:r>
      <w:r w:rsidRPr="00E17AB5">
        <w:rPr>
          <w:b/>
          <w:bCs/>
        </w:rPr>
      </w:r>
      <w:r w:rsidR="00E17AB5">
        <w:rPr>
          <w:b/>
          <w:bCs/>
        </w:rPr>
        <w:instrText xml:space="preserve"> \* MERGEFORMAT </w:instrText>
      </w:r>
      <w:r w:rsidRPr="00E17AB5">
        <w:rPr>
          <w:b/>
          <w:bCs/>
        </w:rPr>
        <w:fldChar w:fldCharType="separate"/>
      </w:r>
      <w:r w:rsidRPr="00E17AB5">
        <w:rPr>
          <w:b/>
          <w:bCs/>
        </w:rPr>
        <w:t>Observation 9:</w:t>
      </w:r>
      <w:r w:rsidRPr="00E17AB5">
        <w:rPr>
          <w:b/>
          <w:bCs/>
        </w:rPr>
        <w:fldChar w:fldCharType="end"/>
      </w:r>
      <w:r w:rsidRPr="00E17AB5">
        <w:rPr>
          <w:b/>
          <w:bCs/>
        </w:rPr>
        <w:fldChar w:fldCharType="begin"/>
      </w:r>
      <w:r w:rsidRPr="00E17AB5">
        <w:rPr>
          <w:b/>
          <w:bCs/>
        </w:rPr>
        <w:instrText xml:space="preserve"> REF _Ref61594057 \h </w:instrText>
      </w:r>
      <w:r w:rsidRPr="00E17AB5">
        <w:rPr>
          <w:b/>
          <w:bCs/>
        </w:rPr>
      </w:r>
      <w:r w:rsidR="00E17AB5">
        <w:rPr>
          <w:b/>
          <w:bCs/>
        </w:rPr>
        <w:instrText xml:space="preserve"> \* MERGEFORMAT </w:instrText>
      </w:r>
      <w:r w:rsidRPr="00E17AB5">
        <w:rPr>
          <w:b/>
          <w:bCs/>
        </w:rPr>
        <w:fldChar w:fldCharType="separate"/>
      </w:r>
      <w:r w:rsidRPr="00E17AB5">
        <w:rPr>
          <w:rFonts w:eastAsia="Times New Roman"/>
          <w:b/>
          <w:bCs/>
        </w:rPr>
        <w:t xml:space="preserve">Inaccurate buffer size report from pre-emptive BSR triggered by received BSR and UL grant leads to excess resource allocation to the MT of IAB </w:t>
      </w:r>
      <w:proofErr w:type="spellStart"/>
      <w:r w:rsidRPr="00E17AB5">
        <w:rPr>
          <w:rFonts w:eastAsia="Times New Roman"/>
          <w:b/>
          <w:bCs/>
        </w:rPr>
        <w:t>node.</w:t>
      </w:r>
      <w:r w:rsidRPr="00E17AB5">
        <w:rPr>
          <w:b/>
          <w:bCs/>
        </w:rPr>
        <w:fldChar w:fldCharType="end"/>
      </w:r>
      <w:proofErr w:type="spellEnd"/>
    </w:p>
    <w:p w14:paraId="59FCA768" w14:textId="344459F0" w:rsidR="00E17AB5" w:rsidRPr="00E17AB5" w:rsidRDefault="00FA18C3" w:rsidP="003300FF">
      <w:pPr>
        <w:rPr>
          <w:b/>
          <w:bCs/>
        </w:rPr>
      </w:pPr>
      <w:r w:rsidRPr="00E17AB5">
        <w:rPr>
          <w:b/>
          <w:bCs/>
        </w:rPr>
        <w:fldChar w:fldCharType="begin"/>
      </w:r>
      <w:r w:rsidRPr="00E17AB5">
        <w:rPr>
          <w:b/>
          <w:bCs/>
        </w:rPr>
        <w:instrText xml:space="preserve"> REF _Ref61594538 \n \h </w:instrText>
      </w:r>
      <w:r w:rsidRPr="00E17AB5">
        <w:rPr>
          <w:b/>
          <w:bCs/>
        </w:rPr>
      </w:r>
      <w:r w:rsidR="00E17AB5">
        <w:rPr>
          <w:b/>
          <w:bCs/>
        </w:rPr>
        <w:instrText xml:space="preserve"> \* MERGEFORMAT </w:instrText>
      </w:r>
      <w:r w:rsidRPr="00E17AB5">
        <w:rPr>
          <w:b/>
          <w:bCs/>
        </w:rPr>
        <w:fldChar w:fldCharType="separate"/>
      </w:r>
      <w:r w:rsidRPr="00E17AB5">
        <w:rPr>
          <w:b/>
          <w:bCs/>
        </w:rPr>
        <w:t>Proposal 6:</w:t>
      </w:r>
      <w:r w:rsidRPr="00E17AB5">
        <w:rPr>
          <w:b/>
          <w:bCs/>
        </w:rPr>
        <w:fldChar w:fldCharType="end"/>
      </w:r>
      <w:r w:rsidRPr="00E17AB5">
        <w:rPr>
          <w:b/>
          <w:bCs/>
        </w:rPr>
        <w:fldChar w:fldCharType="begin"/>
      </w:r>
      <w:r w:rsidRPr="00E17AB5">
        <w:rPr>
          <w:b/>
          <w:bCs/>
        </w:rPr>
        <w:instrText xml:space="preserve"> REF _Ref61594538 \h </w:instrText>
      </w:r>
      <w:r w:rsidRPr="00E17AB5">
        <w:rPr>
          <w:b/>
          <w:bCs/>
        </w:rPr>
      </w:r>
      <w:r w:rsidR="00E17AB5">
        <w:rPr>
          <w:b/>
          <w:bCs/>
        </w:rPr>
        <w:instrText xml:space="preserve"> \* MERGEFORMAT </w:instrText>
      </w:r>
      <w:r w:rsidRPr="00E17AB5">
        <w:rPr>
          <w:b/>
          <w:bCs/>
        </w:rPr>
        <w:fldChar w:fldCharType="separate"/>
      </w:r>
      <w:r w:rsidRPr="00E17AB5">
        <w:rPr>
          <w:b/>
          <w:bCs/>
          <w:lang w:val="en-GB"/>
        </w:rPr>
        <w:t>Reduce the data volume in pre-emptive BSR if it was reported for the LCGs included in previous pre-emptive BSR.</w:t>
      </w:r>
      <w:r w:rsidRPr="00E17AB5">
        <w:rPr>
          <w:b/>
          <w:bCs/>
        </w:rPr>
        <w:fldChar w:fldCharType="end"/>
      </w:r>
    </w:p>
    <w:p w14:paraId="7543CFEE" w14:textId="1D7CF6C4" w:rsidR="00E17AB5" w:rsidRPr="00E17AB5" w:rsidRDefault="00FA18C3" w:rsidP="003300FF">
      <w:pPr>
        <w:rPr>
          <w:b/>
          <w:bCs/>
        </w:rPr>
      </w:pPr>
      <w:r w:rsidRPr="00E17AB5">
        <w:rPr>
          <w:b/>
          <w:bCs/>
        </w:rPr>
        <w:fldChar w:fldCharType="begin"/>
      </w:r>
      <w:r w:rsidRPr="00E17AB5">
        <w:rPr>
          <w:b/>
          <w:bCs/>
        </w:rPr>
        <w:instrText xml:space="preserve"> REF _Ref53497629 \n \h </w:instrText>
      </w:r>
      <w:r w:rsidRPr="00E17AB5">
        <w:rPr>
          <w:b/>
          <w:bCs/>
        </w:rPr>
      </w:r>
      <w:r w:rsidR="00E17AB5">
        <w:rPr>
          <w:b/>
          <w:bCs/>
        </w:rPr>
        <w:instrText xml:space="preserve"> \* MERGEFORMAT </w:instrText>
      </w:r>
      <w:r w:rsidRPr="00E17AB5">
        <w:rPr>
          <w:b/>
          <w:bCs/>
        </w:rPr>
        <w:fldChar w:fldCharType="separate"/>
      </w:r>
      <w:r w:rsidRPr="00E17AB5">
        <w:rPr>
          <w:b/>
          <w:bCs/>
        </w:rPr>
        <w:t>Proposal 7:</w:t>
      </w:r>
      <w:r w:rsidRPr="00E17AB5">
        <w:rPr>
          <w:b/>
          <w:bCs/>
        </w:rPr>
        <w:fldChar w:fldCharType="end"/>
      </w:r>
      <w:r w:rsidRPr="00E17AB5">
        <w:rPr>
          <w:b/>
          <w:bCs/>
        </w:rPr>
        <w:fldChar w:fldCharType="begin"/>
      </w:r>
      <w:r w:rsidRPr="00E17AB5">
        <w:rPr>
          <w:b/>
          <w:bCs/>
        </w:rPr>
        <w:instrText xml:space="preserve"> REF _Ref53497629 \h </w:instrText>
      </w:r>
      <w:r w:rsidRPr="00E17AB5">
        <w:rPr>
          <w:b/>
          <w:bCs/>
        </w:rPr>
      </w:r>
      <w:r w:rsidR="00E17AB5">
        <w:rPr>
          <w:b/>
          <w:bCs/>
        </w:rPr>
        <w:instrText xml:space="preserve"> \* MERGEFORMAT </w:instrText>
      </w:r>
      <w:r w:rsidRPr="00E17AB5">
        <w:rPr>
          <w:b/>
          <w:bCs/>
        </w:rPr>
        <w:fldChar w:fldCharType="separate"/>
      </w:r>
      <w:r w:rsidRPr="00E17AB5">
        <w:rPr>
          <w:b/>
          <w:bCs/>
        </w:rPr>
        <w:t xml:space="preserve">Hop-by-hop flow control feedback for upstream traffic is </w:t>
      </w:r>
      <w:proofErr w:type="spellStart"/>
      <w:r w:rsidRPr="00E17AB5">
        <w:rPr>
          <w:b/>
          <w:bCs/>
        </w:rPr>
        <w:t>introduced.</w:t>
      </w:r>
      <w:r w:rsidRPr="00E17AB5">
        <w:rPr>
          <w:b/>
          <w:bCs/>
        </w:rPr>
        <w:fldChar w:fldCharType="end"/>
      </w:r>
      <w:proofErr w:type="spellEnd"/>
    </w:p>
    <w:p w14:paraId="46BC248A" w14:textId="2CBC5F07" w:rsidR="00E17AB5" w:rsidRPr="00E17AB5" w:rsidRDefault="00E17AB5" w:rsidP="003300FF">
      <w:pPr>
        <w:rPr>
          <w:b/>
          <w:bCs/>
        </w:rPr>
      </w:pPr>
      <w:r w:rsidRPr="00E17AB5">
        <w:rPr>
          <w:b/>
          <w:bCs/>
        </w:rPr>
        <w:fldChar w:fldCharType="begin"/>
      </w:r>
      <w:r w:rsidRPr="00E17AB5">
        <w:rPr>
          <w:b/>
          <w:bCs/>
        </w:rPr>
        <w:instrText xml:space="preserve"> REF _Ref53497632 \w \h </w:instrText>
      </w:r>
      <w:r w:rsidRPr="00E17AB5">
        <w:rPr>
          <w:b/>
          <w:bCs/>
        </w:rPr>
      </w:r>
      <w:r>
        <w:rPr>
          <w:b/>
          <w:bCs/>
        </w:rPr>
        <w:instrText xml:space="preserve"> \* MERGEFORMAT </w:instrText>
      </w:r>
      <w:r w:rsidRPr="00E17AB5">
        <w:rPr>
          <w:b/>
          <w:bCs/>
        </w:rPr>
        <w:fldChar w:fldCharType="separate"/>
      </w:r>
      <w:r w:rsidRPr="00E17AB5">
        <w:rPr>
          <w:b/>
          <w:bCs/>
        </w:rPr>
        <w:t>Proposal 8:</w:t>
      </w:r>
      <w:r w:rsidRPr="00E17AB5">
        <w:rPr>
          <w:b/>
          <w:bCs/>
        </w:rPr>
        <w:fldChar w:fldCharType="end"/>
      </w:r>
      <w:r w:rsidRPr="00E17AB5">
        <w:rPr>
          <w:b/>
          <w:bCs/>
        </w:rPr>
        <w:fldChar w:fldCharType="begin"/>
      </w:r>
      <w:r w:rsidRPr="00E17AB5">
        <w:rPr>
          <w:b/>
          <w:bCs/>
        </w:rPr>
        <w:instrText xml:space="preserve"> REF _Ref53497632 \h </w:instrText>
      </w:r>
      <w:r w:rsidRPr="00E17AB5">
        <w:rPr>
          <w:b/>
          <w:bCs/>
        </w:rPr>
      </w:r>
      <w:r>
        <w:rPr>
          <w:b/>
          <w:bCs/>
        </w:rPr>
        <w:instrText xml:space="preserve"> \* MERGEFORMAT </w:instrText>
      </w:r>
      <w:r w:rsidRPr="00E17AB5">
        <w:rPr>
          <w:b/>
          <w:bCs/>
        </w:rPr>
        <w:fldChar w:fldCharType="separate"/>
      </w:r>
      <w:r w:rsidRPr="00E17AB5">
        <w:rPr>
          <w:b/>
          <w:bCs/>
        </w:rPr>
        <w:t xml:space="preserve">Hop-by-hop flow control feedback for upstream can be within the BAP layer and can be based on the design for downstream flow control </w:t>
      </w:r>
      <w:proofErr w:type="spellStart"/>
      <w:r w:rsidRPr="00E17AB5">
        <w:rPr>
          <w:b/>
          <w:bCs/>
        </w:rPr>
        <w:t>feedback.</w:t>
      </w:r>
      <w:r w:rsidRPr="00E17AB5">
        <w:rPr>
          <w:b/>
          <w:bCs/>
        </w:rPr>
        <w:fldChar w:fldCharType="end"/>
      </w:r>
      <w:proofErr w:type="spellEnd"/>
    </w:p>
    <w:p w14:paraId="3F87F0AB" w14:textId="11615145" w:rsidR="00E17AB5" w:rsidRPr="00E17AB5" w:rsidRDefault="00E17AB5" w:rsidP="003300FF">
      <w:pPr>
        <w:rPr>
          <w:b/>
          <w:bCs/>
        </w:rPr>
      </w:pPr>
      <w:r w:rsidRPr="00E17AB5">
        <w:rPr>
          <w:b/>
          <w:bCs/>
        </w:rPr>
        <w:fldChar w:fldCharType="begin"/>
      </w:r>
      <w:r w:rsidRPr="00E17AB5">
        <w:rPr>
          <w:b/>
          <w:bCs/>
        </w:rPr>
        <w:instrText xml:space="preserve"> REF _Ref71586584 \n \h </w:instrText>
      </w:r>
      <w:r w:rsidRPr="00E17AB5">
        <w:rPr>
          <w:b/>
          <w:bCs/>
        </w:rPr>
      </w:r>
      <w:r>
        <w:rPr>
          <w:b/>
          <w:bCs/>
        </w:rPr>
        <w:instrText xml:space="preserve"> \* MERGEFORMAT </w:instrText>
      </w:r>
      <w:r w:rsidRPr="00E17AB5">
        <w:rPr>
          <w:b/>
          <w:bCs/>
        </w:rPr>
        <w:fldChar w:fldCharType="separate"/>
      </w:r>
      <w:r w:rsidRPr="00E17AB5">
        <w:rPr>
          <w:b/>
          <w:bCs/>
        </w:rPr>
        <w:t>Observation 10:</w:t>
      </w:r>
      <w:r w:rsidRPr="00E17AB5">
        <w:rPr>
          <w:b/>
          <w:bCs/>
        </w:rPr>
        <w:fldChar w:fldCharType="end"/>
      </w:r>
      <w:r w:rsidRPr="00E17AB5">
        <w:rPr>
          <w:b/>
          <w:bCs/>
        </w:rPr>
        <w:fldChar w:fldCharType="begin"/>
      </w:r>
      <w:r w:rsidRPr="00E17AB5">
        <w:rPr>
          <w:b/>
          <w:bCs/>
        </w:rPr>
        <w:instrText xml:space="preserve"> REF _Ref71586584 \h </w:instrText>
      </w:r>
      <w:r w:rsidRPr="00E17AB5">
        <w:rPr>
          <w:b/>
          <w:bCs/>
        </w:rPr>
      </w:r>
      <w:r>
        <w:rPr>
          <w:b/>
          <w:bCs/>
        </w:rPr>
        <w:instrText xml:space="preserve"> \* MERGEFORMAT </w:instrText>
      </w:r>
      <w:r w:rsidRPr="00E17AB5">
        <w:rPr>
          <w:b/>
          <w:bCs/>
        </w:rPr>
        <w:fldChar w:fldCharType="separate"/>
      </w:r>
      <w:r w:rsidRPr="00E17AB5">
        <w:rPr>
          <w:rFonts w:eastAsia="Times New Roman"/>
          <w:b/>
          <w:bCs/>
        </w:rPr>
        <w:t xml:space="preserve">Propagating </w:t>
      </w:r>
      <w:proofErr w:type="spellStart"/>
      <w:r w:rsidRPr="00E17AB5">
        <w:rPr>
          <w:rFonts w:eastAsia="Times New Roman"/>
          <w:b/>
          <w:bCs/>
        </w:rPr>
        <w:t>HbH</w:t>
      </w:r>
      <w:proofErr w:type="spellEnd"/>
      <w:r w:rsidRPr="00E17AB5">
        <w:rPr>
          <w:rFonts w:eastAsia="Times New Roman"/>
          <w:b/>
          <w:bCs/>
        </w:rPr>
        <w:t xml:space="preserve"> flow control feedback to the skipped</w:t>
      </w:r>
      <w:r w:rsidRPr="00E17AB5">
        <w:rPr>
          <w:rFonts w:eastAsia="Times New Roman"/>
          <w:b/>
          <w:bCs/>
        </w:rPr>
        <w:t xml:space="preserve"> </w:t>
      </w:r>
      <w:r w:rsidRPr="00E17AB5">
        <w:rPr>
          <w:rFonts w:eastAsia="Times New Roman"/>
          <w:b/>
          <w:bCs/>
        </w:rPr>
        <w:t xml:space="preserve">parent IAB-node can help to avoid </w:t>
      </w:r>
      <w:r w:rsidRPr="00E17AB5">
        <w:rPr>
          <w:b/>
          <w:bCs/>
          <w:lang w:val="en-GB"/>
        </w:rPr>
        <w:t>congestion of its own.</w:t>
      </w:r>
      <w:r w:rsidRPr="00E17AB5">
        <w:rPr>
          <w:b/>
          <w:bCs/>
        </w:rPr>
        <w:fldChar w:fldCharType="end"/>
      </w:r>
    </w:p>
    <w:p w14:paraId="7C32725B" w14:textId="4BE13947" w:rsidR="00E17AB5" w:rsidRPr="00E17AB5" w:rsidRDefault="00E17AB5" w:rsidP="003300FF">
      <w:pPr>
        <w:rPr>
          <w:b/>
          <w:bCs/>
        </w:rPr>
      </w:pPr>
      <w:r w:rsidRPr="00E17AB5">
        <w:rPr>
          <w:b/>
          <w:bCs/>
        </w:rPr>
        <w:fldChar w:fldCharType="begin"/>
      </w:r>
      <w:r w:rsidRPr="00E17AB5">
        <w:rPr>
          <w:b/>
          <w:bCs/>
        </w:rPr>
        <w:instrText xml:space="preserve"> REF _Ref71586590 \w \h </w:instrText>
      </w:r>
      <w:r w:rsidRPr="00E17AB5">
        <w:rPr>
          <w:b/>
          <w:bCs/>
        </w:rPr>
      </w:r>
      <w:r>
        <w:rPr>
          <w:b/>
          <w:bCs/>
        </w:rPr>
        <w:instrText xml:space="preserve"> \* MERGEFORMAT </w:instrText>
      </w:r>
      <w:r w:rsidRPr="00E17AB5">
        <w:rPr>
          <w:b/>
          <w:bCs/>
        </w:rPr>
        <w:fldChar w:fldCharType="separate"/>
      </w:r>
      <w:r w:rsidRPr="00E17AB5">
        <w:rPr>
          <w:b/>
          <w:bCs/>
        </w:rPr>
        <w:t>Proposal 9:</w:t>
      </w:r>
      <w:r w:rsidRPr="00E17AB5">
        <w:rPr>
          <w:b/>
          <w:bCs/>
        </w:rPr>
        <w:fldChar w:fldCharType="end"/>
      </w:r>
      <w:r w:rsidRPr="00E17AB5">
        <w:rPr>
          <w:b/>
          <w:bCs/>
        </w:rPr>
        <w:fldChar w:fldCharType="begin"/>
      </w:r>
      <w:r w:rsidRPr="00E17AB5">
        <w:rPr>
          <w:b/>
          <w:bCs/>
        </w:rPr>
        <w:instrText xml:space="preserve"> REF _Ref71586590 \h </w:instrText>
      </w:r>
      <w:r w:rsidRPr="00E17AB5">
        <w:rPr>
          <w:b/>
          <w:bCs/>
        </w:rPr>
      </w:r>
      <w:r>
        <w:rPr>
          <w:b/>
          <w:bCs/>
        </w:rPr>
        <w:instrText xml:space="preserve"> \* MERGEFORMAT </w:instrText>
      </w:r>
      <w:r w:rsidRPr="00E17AB5">
        <w:rPr>
          <w:b/>
          <w:bCs/>
        </w:rPr>
        <w:fldChar w:fldCharType="separate"/>
      </w:r>
      <w:r w:rsidRPr="00E17AB5">
        <w:rPr>
          <w:b/>
          <w:bCs/>
          <w:lang w:val="en-GB"/>
        </w:rPr>
        <w:t>Downlink Hop-by-hop flow control feedback is propagated to the next hop.</w:t>
      </w:r>
      <w:r w:rsidRPr="00E17AB5">
        <w:rPr>
          <w:b/>
          <w:bCs/>
        </w:rPr>
        <w:fldChar w:fldCharType="end"/>
      </w:r>
    </w:p>
    <w:p w14:paraId="66909865" w14:textId="53A745AF" w:rsidR="006939CD" w:rsidRPr="00E17AB5" w:rsidRDefault="00E17AB5" w:rsidP="003300FF">
      <w:pPr>
        <w:rPr>
          <w:b/>
          <w:bCs/>
        </w:rPr>
      </w:pPr>
      <w:r w:rsidRPr="00E17AB5">
        <w:rPr>
          <w:b/>
          <w:bCs/>
        </w:rPr>
        <w:fldChar w:fldCharType="begin"/>
      </w:r>
      <w:r w:rsidRPr="00E17AB5">
        <w:rPr>
          <w:b/>
          <w:bCs/>
        </w:rPr>
        <w:instrText xml:space="preserve"> REF _Ref54281245 \n \h </w:instrText>
      </w:r>
      <w:r w:rsidRPr="00E17AB5">
        <w:rPr>
          <w:b/>
          <w:bCs/>
        </w:rPr>
      </w:r>
      <w:r>
        <w:rPr>
          <w:b/>
          <w:bCs/>
        </w:rPr>
        <w:instrText xml:space="preserve"> \* MERGEFORMAT </w:instrText>
      </w:r>
      <w:r w:rsidRPr="00E17AB5">
        <w:rPr>
          <w:b/>
          <w:bCs/>
        </w:rPr>
        <w:fldChar w:fldCharType="separate"/>
      </w:r>
      <w:r w:rsidRPr="00E17AB5">
        <w:rPr>
          <w:b/>
          <w:bCs/>
        </w:rPr>
        <w:t>Proposal 10:</w:t>
      </w:r>
      <w:r w:rsidRPr="00E17AB5">
        <w:rPr>
          <w:b/>
          <w:bCs/>
        </w:rPr>
        <w:fldChar w:fldCharType="end"/>
      </w:r>
      <w:r w:rsidRPr="00E17AB5">
        <w:rPr>
          <w:b/>
          <w:bCs/>
        </w:rPr>
        <w:fldChar w:fldCharType="begin"/>
      </w:r>
      <w:r w:rsidRPr="00E17AB5">
        <w:rPr>
          <w:b/>
          <w:bCs/>
        </w:rPr>
        <w:instrText xml:space="preserve"> REF _Ref54281245 \h </w:instrText>
      </w:r>
      <w:r w:rsidRPr="00E17AB5">
        <w:rPr>
          <w:b/>
          <w:bCs/>
        </w:rPr>
      </w:r>
      <w:r>
        <w:rPr>
          <w:b/>
          <w:bCs/>
        </w:rPr>
        <w:instrText xml:space="preserve"> \* MERGEFORMAT </w:instrText>
      </w:r>
      <w:r w:rsidRPr="00E17AB5">
        <w:rPr>
          <w:b/>
          <w:bCs/>
        </w:rPr>
        <w:fldChar w:fldCharType="separate"/>
      </w:r>
      <w:r w:rsidRPr="00E17AB5">
        <w:rPr>
          <w:b/>
          <w:bCs/>
          <w:lang w:val="en-GB"/>
        </w:rPr>
        <w:t>Hop-by-hop flow control feedback is triggered by “receipt of flow control feedback from child node”.</w:t>
      </w:r>
      <w:r w:rsidRPr="00E17AB5">
        <w:rPr>
          <w:b/>
          <w:bCs/>
        </w:rPr>
        <w:fldChar w:fldCharType="end"/>
      </w:r>
    </w:p>
    <w:p w14:paraId="7CB18FE7" w14:textId="77777777" w:rsidR="003300FF" w:rsidRPr="005E43A7" w:rsidRDefault="003300FF" w:rsidP="003300FF">
      <w:pPr>
        <w:pStyle w:val="Heading1"/>
      </w:pPr>
      <w:r>
        <w:lastRenderedPageBreak/>
        <w:t>References</w:t>
      </w:r>
    </w:p>
    <w:p w14:paraId="21974B22" w14:textId="6E83E9EF" w:rsidR="00F30A3A" w:rsidRDefault="00F30A3A" w:rsidP="00066055">
      <w:pPr>
        <w:pStyle w:val="ListParagraph"/>
        <w:numPr>
          <w:ilvl w:val="0"/>
          <w:numId w:val="2"/>
        </w:numPr>
        <w:rPr>
          <w:rFonts w:ascii="Times New Roman" w:hAnsi="Times New Roman"/>
          <w:sz w:val="20"/>
          <w:szCs w:val="20"/>
        </w:rPr>
      </w:pPr>
      <w:bookmarkStart w:id="28" w:name="_Ref70842791"/>
      <w:r>
        <w:rPr>
          <w:rFonts w:ascii="Times New Roman" w:hAnsi="Times New Roman"/>
          <w:sz w:val="20"/>
          <w:szCs w:val="20"/>
        </w:rPr>
        <w:t>R2-2104535, Summary of Rel-17 IAB contributions on fairness, latency and congestion, Qualcomm</w:t>
      </w:r>
      <w:bookmarkEnd w:id="28"/>
    </w:p>
    <w:sectPr w:rsidR="00F30A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B8ACE" w14:textId="77777777" w:rsidR="003001AF" w:rsidRDefault="003001AF" w:rsidP="003F5463">
      <w:pPr>
        <w:spacing w:after="0"/>
      </w:pPr>
      <w:r>
        <w:separator/>
      </w:r>
    </w:p>
  </w:endnote>
  <w:endnote w:type="continuationSeparator" w:id="0">
    <w:p w14:paraId="5D66DABC" w14:textId="77777777" w:rsidR="003001AF" w:rsidRDefault="003001AF" w:rsidP="003F5463">
      <w:pPr>
        <w:spacing w:after="0"/>
      </w:pPr>
      <w:r>
        <w:continuationSeparator/>
      </w:r>
    </w:p>
  </w:endnote>
  <w:endnote w:type="continuationNotice" w:id="1">
    <w:p w14:paraId="7D4AE8F5" w14:textId="77777777" w:rsidR="003001AF" w:rsidRDefault="00300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59C20" w14:textId="77777777" w:rsidR="003001AF" w:rsidRDefault="003001AF" w:rsidP="003F5463">
      <w:pPr>
        <w:spacing w:after="0"/>
      </w:pPr>
      <w:r>
        <w:separator/>
      </w:r>
    </w:p>
  </w:footnote>
  <w:footnote w:type="continuationSeparator" w:id="0">
    <w:p w14:paraId="639DBBF9" w14:textId="77777777" w:rsidR="003001AF" w:rsidRDefault="003001AF" w:rsidP="003F5463">
      <w:pPr>
        <w:spacing w:after="0"/>
      </w:pPr>
      <w:r>
        <w:continuationSeparator/>
      </w:r>
    </w:p>
  </w:footnote>
  <w:footnote w:type="continuationNotice" w:id="1">
    <w:p w14:paraId="22CF6C98" w14:textId="77777777" w:rsidR="003001AF" w:rsidRDefault="00300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4"/>
  </w:num>
  <w:num w:numId="5">
    <w:abstractNumId w:val="1"/>
  </w:num>
  <w:num w:numId="6">
    <w:abstractNumId w:val="5"/>
  </w:num>
  <w:num w:numId="7">
    <w:abstractNumId w:val="8"/>
  </w:num>
  <w:num w:numId="8">
    <w:abstractNumId w:val="3"/>
  </w:num>
  <w:num w:numId="9">
    <w:abstractNumId w:val="9"/>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125F"/>
    <w:rsid w:val="000014D2"/>
    <w:rsid w:val="000022F6"/>
    <w:rsid w:val="00002C63"/>
    <w:rsid w:val="00003B22"/>
    <w:rsid w:val="00005C48"/>
    <w:rsid w:val="000108E4"/>
    <w:rsid w:val="00010B5E"/>
    <w:rsid w:val="00014834"/>
    <w:rsid w:val="00015C7C"/>
    <w:rsid w:val="000168D9"/>
    <w:rsid w:val="000203CA"/>
    <w:rsid w:val="0002154F"/>
    <w:rsid w:val="00021DA5"/>
    <w:rsid w:val="00023E67"/>
    <w:rsid w:val="000250F0"/>
    <w:rsid w:val="000254EB"/>
    <w:rsid w:val="00025AD3"/>
    <w:rsid w:val="00026AE4"/>
    <w:rsid w:val="00026DF1"/>
    <w:rsid w:val="0002709D"/>
    <w:rsid w:val="00027DEE"/>
    <w:rsid w:val="00030E36"/>
    <w:rsid w:val="000325AA"/>
    <w:rsid w:val="00034308"/>
    <w:rsid w:val="00034CC6"/>
    <w:rsid w:val="00036898"/>
    <w:rsid w:val="000400D1"/>
    <w:rsid w:val="000410CA"/>
    <w:rsid w:val="00042191"/>
    <w:rsid w:val="0004330C"/>
    <w:rsid w:val="00043327"/>
    <w:rsid w:val="00047F3B"/>
    <w:rsid w:val="00050E0F"/>
    <w:rsid w:val="000535AA"/>
    <w:rsid w:val="00053789"/>
    <w:rsid w:val="000548A0"/>
    <w:rsid w:val="000558DA"/>
    <w:rsid w:val="0005603C"/>
    <w:rsid w:val="00063910"/>
    <w:rsid w:val="00066055"/>
    <w:rsid w:val="00067E74"/>
    <w:rsid w:val="00067F5A"/>
    <w:rsid w:val="00070F23"/>
    <w:rsid w:val="000716A7"/>
    <w:rsid w:val="000739F4"/>
    <w:rsid w:val="00074A3E"/>
    <w:rsid w:val="00075D59"/>
    <w:rsid w:val="00083DC4"/>
    <w:rsid w:val="000859B1"/>
    <w:rsid w:val="00085F35"/>
    <w:rsid w:val="0009064A"/>
    <w:rsid w:val="00094AC7"/>
    <w:rsid w:val="000A0319"/>
    <w:rsid w:val="000A3244"/>
    <w:rsid w:val="000A3770"/>
    <w:rsid w:val="000A3D0D"/>
    <w:rsid w:val="000A636A"/>
    <w:rsid w:val="000B33FA"/>
    <w:rsid w:val="000B6743"/>
    <w:rsid w:val="000B7243"/>
    <w:rsid w:val="000B78BE"/>
    <w:rsid w:val="000C0F75"/>
    <w:rsid w:val="000C11C7"/>
    <w:rsid w:val="000C3E6C"/>
    <w:rsid w:val="000C5A66"/>
    <w:rsid w:val="000C638B"/>
    <w:rsid w:val="000C7A1D"/>
    <w:rsid w:val="000D03D2"/>
    <w:rsid w:val="000D2693"/>
    <w:rsid w:val="000D2FFC"/>
    <w:rsid w:val="000D4D55"/>
    <w:rsid w:val="000D60EB"/>
    <w:rsid w:val="000D64EA"/>
    <w:rsid w:val="000D683F"/>
    <w:rsid w:val="000D6D77"/>
    <w:rsid w:val="000E372B"/>
    <w:rsid w:val="000E6B99"/>
    <w:rsid w:val="000E7553"/>
    <w:rsid w:val="000F0853"/>
    <w:rsid w:val="000F0E90"/>
    <w:rsid w:val="000F284E"/>
    <w:rsid w:val="000F2D72"/>
    <w:rsid w:val="000F6122"/>
    <w:rsid w:val="000F71A2"/>
    <w:rsid w:val="00100C86"/>
    <w:rsid w:val="001040DA"/>
    <w:rsid w:val="00111B8E"/>
    <w:rsid w:val="00112AA9"/>
    <w:rsid w:val="0011441B"/>
    <w:rsid w:val="00115922"/>
    <w:rsid w:val="00115F17"/>
    <w:rsid w:val="00116276"/>
    <w:rsid w:val="00117F1A"/>
    <w:rsid w:val="00121952"/>
    <w:rsid w:val="00121994"/>
    <w:rsid w:val="001240F9"/>
    <w:rsid w:val="0012700F"/>
    <w:rsid w:val="00135AA2"/>
    <w:rsid w:val="001369DE"/>
    <w:rsid w:val="00136AC5"/>
    <w:rsid w:val="0014114A"/>
    <w:rsid w:val="00143700"/>
    <w:rsid w:val="00145205"/>
    <w:rsid w:val="00145BC5"/>
    <w:rsid w:val="00145D74"/>
    <w:rsid w:val="001478F7"/>
    <w:rsid w:val="00147A26"/>
    <w:rsid w:val="0015314A"/>
    <w:rsid w:val="00155271"/>
    <w:rsid w:val="00157298"/>
    <w:rsid w:val="001576FA"/>
    <w:rsid w:val="00157CF8"/>
    <w:rsid w:val="001617B2"/>
    <w:rsid w:val="00162A5C"/>
    <w:rsid w:val="001638D0"/>
    <w:rsid w:val="00164E64"/>
    <w:rsid w:val="0017235D"/>
    <w:rsid w:val="0017254F"/>
    <w:rsid w:val="001759F4"/>
    <w:rsid w:val="00176532"/>
    <w:rsid w:val="00176F8E"/>
    <w:rsid w:val="00177FA9"/>
    <w:rsid w:val="0018211C"/>
    <w:rsid w:val="001823B6"/>
    <w:rsid w:val="00182C1D"/>
    <w:rsid w:val="001839B7"/>
    <w:rsid w:val="00185091"/>
    <w:rsid w:val="001855D0"/>
    <w:rsid w:val="00185A19"/>
    <w:rsid w:val="00187B93"/>
    <w:rsid w:val="001918B1"/>
    <w:rsid w:val="00193FBA"/>
    <w:rsid w:val="00195C9E"/>
    <w:rsid w:val="001A439D"/>
    <w:rsid w:val="001A6EBE"/>
    <w:rsid w:val="001A7C1F"/>
    <w:rsid w:val="001B20A2"/>
    <w:rsid w:val="001B25D4"/>
    <w:rsid w:val="001B379B"/>
    <w:rsid w:val="001B687C"/>
    <w:rsid w:val="001C3A79"/>
    <w:rsid w:val="001C58A1"/>
    <w:rsid w:val="001C5E7C"/>
    <w:rsid w:val="001D1A4F"/>
    <w:rsid w:val="001D2308"/>
    <w:rsid w:val="001D28AD"/>
    <w:rsid w:val="001D2E51"/>
    <w:rsid w:val="001D3434"/>
    <w:rsid w:val="001D3C59"/>
    <w:rsid w:val="001D4D02"/>
    <w:rsid w:val="001D7156"/>
    <w:rsid w:val="001E2738"/>
    <w:rsid w:val="001E4379"/>
    <w:rsid w:val="001E710D"/>
    <w:rsid w:val="001E7615"/>
    <w:rsid w:val="001F1709"/>
    <w:rsid w:val="001F2C8D"/>
    <w:rsid w:val="001F6953"/>
    <w:rsid w:val="002031C3"/>
    <w:rsid w:val="00203430"/>
    <w:rsid w:val="0020377B"/>
    <w:rsid w:val="002037FA"/>
    <w:rsid w:val="002103C2"/>
    <w:rsid w:val="00214706"/>
    <w:rsid w:val="0021611C"/>
    <w:rsid w:val="002170AB"/>
    <w:rsid w:val="00217A39"/>
    <w:rsid w:val="00222C41"/>
    <w:rsid w:val="00223194"/>
    <w:rsid w:val="0022365F"/>
    <w:rsid w:val="00223D86"/>
    <w:rsid w:val="00227F3B"/>
    <w:rsid w:val="00233B6E"/>
    <w:rsid w:val="0023439C"/>
    <w:rsid w:val="00235AAF"/>
    <w:rsid w:val="00242620"/>
    <w:rsid w:val="00242830"/>
    <w:rsid w:val="00242DFA"/>
    <w:rsid w:val="00243CFA"/>
    <w:rsid w:val="00244A22"/>
    <w:rsid w:val="00244FCB"/>
    <w:rsid w:val="00247E52"/>
    <w:rsid w:val="00247EBB"/>
    <w:rsid w:val="00253DA5"/>
    <w:rsid w:val="00253F7F"/>
    <w:rsid w:val="002546D3"/>
    <w:rsid w:val="00255785"/>
    <w:rsid w:val="002573C9"/>
    <w:rsid w:val="00264427"/>
    <w:rsid w:val="00264A16"/>
    <w:rsid w:val="00265ADD"/>
    <w:rsid w:val="00267E22"/>
    <w:rsid w:val="00270E6E"/>
    <w:rsid w:val="0027126C"/>
    <w:rsid w:val="0027279B"/>
    <w:rsid w:val="00273D16"/>
    <w:rsid w:val="0027632C"/>
    <w:rsid w:val="00280B80"/>
    <w:rsid w:val="00280EA4"/>
    <w:rsid w:val="00281215"/>
    <w:rsid w:val="002817B5"/>
    <w:rsid w:val="00283CCB"/>
    <w:rsid w:val="002859A5"/>
    <w:rsid w:val="00287797"/>
    <w:rsid w:val="002877EC"/>
    <w:rsid w:val="00295301"/>
    <w:rsid w:val="00296EBE"/>
    <w:rsid w:val="002A4FE6"/>
    <w:rsid w:val="002A5966"/>
    <w:rsid w:val="002A5BA9"/>
    <w:rsid w:val="002A66F2"/>
    <w:rsid w:val="002B3752"/>
    <w:rsid w:val="002B71CC"/>
    <w:rsid w:val="002C2287"/>
    <w:rsid w:val="002C5301"/>
    <w:rsid w:val="002C577E"/>
    <w:rsid w:val="002D0A1F"/>
    <w:rsid w:val="002D1B33"/>
    <w:rsid w:val="002D41B5"/>
    <w:rsid w:val="002D4415"/>
    <w:rsid w:val="002D5159"/>
    <w:rsid w:val="002E03E6"/>
    <w:rsid w:val="002E2BA8"/>
    <w:rsid w:val="002E3ABB"/>
    <w:rsid w:val="002E41DC"/>
    <w:rsid w:val="002E4F43"/>
    <w:rsid w:val="002E4FDE"/>
    <w:rsid w:val="002E6E38"/>
    <w:rsid w:val="002F0552"/>
    <w:rsid w:val="002F0802"/>
    <w:rsid w:val="002F0841"/>
    <w:rsid w:val="002F2488"/>
    <w:rsid w:val="002F40AB"/>
    <w:rsid w:val="002F69A9"/>
    <w:rsid w:val="002F6F98"/>
    <w:rsid w:val="002F7600"/>
    <w:rsid w:val="003001AF"/>
    <w:rsid w:val="00301000"/>
    <w:rsid w:val="00301BE3"/>
    <w:rsid w:val="00302ED9"/>
    <w:rsid w:val="00306A85"/>
    <w:rsid w:val="003073D2"/>
    <w:rsid w:val="0030793D"/>
    <w:rsid w:val="003107A0"/>
    <w:rsid w:val="00311BE4"/>
    <w:rsid w:val="00311E51"/>
    <w:rsid w:val="0031243F"/>
    <w:rsid w:val="003164AA"/>
    <w:rsid w:val="0031787E"/>
    <w:rsid w:val="0032128F"/>
    <w:rsid w:val="00323E8C"/>
    <w:rsid w:val="0032439C"/>
    <w:rsid w:val="0032679A"/>
    <w:rsid w:val="00327779"/>
    <w:rsid w:val="003300FF"/>
    <w:rsid w:val="003301AF"/>
    <w:rsid w:val="00331C3E"/>
    <w:rsid w:val="00333698"/>
    <w:rsid w:val="00336928"/>
    <w:rsid w:val="00337AAA"/>
    <w:rsid w:val="0034328F"/>
    <w:rsid w:val="003436B7"/>
    <w:rsid w:val="00343A59"/>
    <w:rsid w:val="00345920"/>
    <w:rsid w:val="003467C0"/>
    <w:rsid w:val="00346EB0"/>
    <w:rsid w:val="00347B98"/>
    <w:rsid w:val="00352160"/>
    <w:rsid w:val="003534DF"/>
    <w:rsid w:val="0035493A"/>
    <w:rsid w:val="00355EC6"/>
    <w:rsid w:val="00356A18"/>
    <w:rsid w:val="00357435"/>
    <w:rsid w:val="003577E1"/>
    <w:rsid w:val="003613DD"/>
    <w:rsid w:val="00361CEB"/>
    <w:rsid w:val="00364244"/>
    <w:rsid w:val="00365687"/>
    <w:rsid w:val="00366729"/>
    <w:rsid w:val="003701E8"/>
    <w:rsid w:val="00370826"/>
    <w:rsid w:val="00372E9F"/>
    <w:rsid w:val="00373B54"/>
    <w:rsid w:val="0037405C"/>
    <w:rsid w:val="0037465E"/>
    <w:rsid w:val="00376810"/>
    <w:rsid w:val="00381050"/>
    <w:rsid w:val="0038295C"/>
    <w:rsid w:val="00384367"/>
    <w:rsid w:val="003906BB"/>
    <w:rsid w:val="00390B83"/>
    <w:rsid w:val="00390D5C"/>
    <w:rsid w:val="0039170E"/>
    <w:rsid w:val="00392A19"/>
    <w:rsid w:val="003932C3"/>
    <w:rsid w:val="0039426B"/>
    <w:rsid w:val="00394F79"/>
    <w:rsid w:val="00396D1D"/>
    <w:rsid w:val="003A1223"/>
    <w:rsid w:val="003A2C25"/>
    <w:rsid w:val="003A6A84"/>
    <w:rsid w:val="003A6D8A"/>
    <w:rsid w:val="003A753C"/>
    <w:rsid w:val="003B0153"/>
    <w:rsid w:val="003B025C"/>
    <w:rsid w:val="003B2385"/>
    <w:rsid w:val="003B3D8D"/>
    <w:rsid w:val="003B57A1"/>
    <w:rsid w:val="003B6D30"/>
    <w:rsid w:val="003B7134"/>
    <w:rsid w:val="003C1865"/>
    <w:rsid w:val="003C497F"/>
    <w:rsid w:val="003C6AF0"/>
    <w:rsid w:val="003C6B6A"/>
    <w:rsid w:val="003D111F"/>
    <w:rsid w:val="003D27EA"/>
    <w:rsid w:val="003D2BFF"/>
    <w:rsid w:val="003D39FC"/>
    <w:rsid w:val="003D6C54"/>
    <w:rsid w:val="003D7239"/>
    <w:rsid w:val="003D768C"/>
    <w:rsid w:val="003E3BD7"/>
    <w:rsid w:val="003E5F75"/>
    <w:rsid w:val="003F5463"/>
    <w:rsid w:val="003F714C"/>
    <w:rsid w:val="0040016F"/>
    <w:rsid w:val="00402A97"/>
    <w:rsid w:val="00402B3E"/>
    <w:rsid w:val="004033EE"/>
    <w:rsid w:val="0040665A"/>
    <w:rsid w:val="00412FF9"/>
    <w:rsid w:val="00413451"/>
    <w:rsid w:val="00416B3B"/>
    <w:rsid w:val="0041712D"/>
    <w:rsid w:val="004219E5"/>
    <w:rsid w:val="00422E51"/>
    <w:rsid w:val="00424278"/>
    <w:rsid w:val="00425783"/>
    <w:rsid w:val="004263B3"/>
    <w:rsid w:val="00426AD8"/>
    <w:rsid w:val="00427C80"/>
    <w:rsid w:val="00430E24"/>
    <w:rsid w:val="00432158"/>
    <w:rsid w:val="004344C6"/>
    <w:rsid w:val="00436B4A"/>
    <w:rsid w:val="00444F8D"/>
    <w:rsid w:val="0044589B"/>
    <w:rsid w:val="00446E51"/>
    <w:rsid w:val="00450DB9"/>
    <w:rsid w:val="0045253D"/>
    <w:rsid w:val="00453893"/>
    <w:rsid w:val="004540D4"/>
    <w:rsid w:val="0045540A"/>
    <w:rsid w:val="0045664A"/>
    <w:rsid w:val="00456CD2"/>
    <w:rsid w:val="0045765D"/>
    <w:rsid w:val="00462DB8"/>
    <w:rsid w:val="004641F2"/>
    <w:rsid w:val="00465FF6"/>
    <w:rsid w:val="00466EBD"/>
    <w:rsid w:val="004708E7"/>
    <w:rsid w:val="00470D71"/>
    <w:rsid w:val="004769AC"/>
    <w:rsid w:val="0048021E"/>
    <w:rsid w:val="00484C34"/>
    <w:rsid w:val="004865A6"/>
    <w:rsid w:val="00487169"/>
    <w:rsid w:val="00490B78"/>
    <w:rsid w:val="00495987"/>
    <w:rsid w:val="004960AE"/>
    <w:rsid w:val="004978A9"/>
    <w:rsid w:val="004A179F"/>
    <w:rsid w:val="004A5D40"/>
    <w:rsid w:val="004B1A54"/>
    <w:rsid w:val="004B1D34"/>
    <w:rsid w:val="004B1E69"/>
    <w:rsid w:val="004B21D9"/>
    <w:rsid w:val="004B53D6"/>
    <w:rsid w:val="004B70E1"/>
    <w:rsid w:val="004B74BC"/>
    <w:rsid w:val="004B752C"/>
    <w:rsid w:val="004C093C"/>
    <w:rsid w:val="004C107E"/>
    <w:rsid w:val="004C743C"/>
    <w:rsid w:val="004D230E"/>
    <w:rsid w:val="004E0523"/>
    <w:rsid w:val="004E6048"/>
    <w:rsid w:val="004E69B5"/>
    <w:rsid w:val="004F0392"/>
    <w:rsid w:val="004F2E4E"/>
    <w:rsid w:val="004F2E61"/>
    <w:rsid w:val="004F2F53"/>
    <w:rsid w:val="004F45D7"/>
    <w:rsid w:val="004F56B0"/>
    <w:rsid w:val="004F5812"/>
    <w:rsid w:val="004F6722"/>
    <w:rsid w:val="0050043D"/>
    <w:rsid w:val="0050443B"/>
    <w:rsid w:val="0050508A"/>
    <w:rsid w:val="00505D60"/>
    <w:rsid w:val="00505F76"/>
    <w:rsid w:val="0051322A"/>
    <w:rsid w:val="00513C44"/>
    <w:rsid w:val="00514FAA"/>
    <w:rsid w:val="005158E7"/>
    <w:rsid w:val="00516293"/>
    <w:rsid w:val="00516804"/>
    <w:rsid w:val="005172C2"/>
    <w:rsid w:val="005203F3"/>
    <w:rsid w:val="00520D20"/>
    <w:rsid w:val="005225D4"/>
    <w:rsid w:val="0052313F"/>
    <w:rsid w:val="00524A43"/>
    <w:rsid w:val="0052513D"/>
    <w:rsid w:val="00525407"/>
    <w:rsid w:val="00525730"/>
    <w:rsid w:val="005269F7"/>
    <w:rsid w:val="00530D18"/>
    <w:rsid w:val="005318B0"/>
    <w:rsid w:val="005331E2"/>
    <w:rsid w:val="00534DE6"/>
    <w:rsid w:val="005350AD"/>
    <w:rsid w:val="00536040"/>
    <w:rsid w:val="00536C0F"/>
    <w:rsid w:val="0054073A"/>
    <w:rsid w:val="005414B6"/>
    <w:rsid w:val="0054247B"/>
    <w:rsid w:val="005424D4"/>
    <w:rsid w:val="00542C19"/>
    <w:rsid w:val="00543E00"/>
    <w:rsid w:val="00544203"/>
    <w:rsid w:val="0054497D"/>
    <w:rsid w:val="0054675C"/>
    <w:rsid w:val="00547A9E"/>
    <w:rsid w:val="00552747"/>
    <w:rsid w:val="00553596"/>
    <w:rsid w:val="0055420C"/>
    <w:rsid w:val="0055487A"/>
    <w:rsid w:val="00555E60"/>
    <w:rsid w:val="00557AB7"/>
    <w:rsid w:val="005600D4"/>
    <w:rsid w:val="00560CC8"/>
    <w:rsid w:val="00560EAD"/>
    <w:rsid w:val="00562875"/>
    <w:rsid w:val="00563DE8"/>
    <w:rsid w:val="00564B4F"/>
    <w:rsid w:val="00564C0A"/>
    <w:rsid w:val="00564F77"/>
    <w:rsid w:val="00570508"/>
    <w:rsid w:val="005713A1"/>
    <w:rsid w:val="00574228"/>
    <w:rsid w:val="005779B6"/>
    <w:rsid w:val="00577B44"/>
    <w:rsid w:val="00577E29"/>
    <w:rsid w:val="005815F0"/>
    <w:rsid w:val="00584B6B"/>
    <w:rsid w:val="005850C3"/>
    <w:rsid w:val="0058539B"/>
    <w:rsid w:val="00587B66"/>
    <w:rsid w:val="00593E9A"/>
    <w:rsid w:val="00594096"/>
    <w:rsid w:val="005946DB"/>
    <w:rsid w:val="00597302"/>
    <w:rsid w:val="005A1C9F"/>
    <w:rsid w:val="005B0200"/>
    <w:rsid w:val="005B0312"/>
    <w:rsid w:val="005B0C5A"/>
    <w:rsid w:val="005B18BF"/>
    <w:rsid w:val="005B1EAC"/>
    <w:rsid w:val="005B381E"/>
    <w:rsid w:val="005B5574"/>
    <w:rsid w:val="005C1B82"/>
    <w:rsid w:val="005C20A2"/>
    <w:rsid w:val="005C232F"/>
    <w:rsid w:val="005C3A73"/>
    <w:rsid w:val="005C3C57"/>
    <w:rsid w:val="005C72AB"/>
    <w:rsid w:val="005C7B7E"/>
    <w:rsid w:val="005D10C3"/>
    <w:rsid w:val="005D1D94"/>
    <w:rsid w:val="005D26F5"/>
    <w:rsid w:val="005D6524"/>
    <w:rsid w:val="005D7C39"/>
    <w:rsid w:val="005E127C"/>
    <w:rsid w:val="005E50E0"/>
    <w:rsid w:val="005E55B3"/>
    <w:rsid w:val="005E6204"/>
    <w:rsid w:val="005E670F"/>
    <w:rsid w:val="005E6EB9"/>
    <w:rsid w:val="005F01DA"/>
    <w:rsid w:val="005F115D"/>
    <w:rsid w:val="005F60E5"/>
    <w:rsid w:val="005F6574"/>
    <w:rsid w:val="00601FCF"/>
    <w:rsid w:val="0060335C"/>
    <w:rsid w:val="00605B4F"/>
    <w:rsid w:val="0060746A"/>
    <w:rsid w:val="0061124A"/>
    <w:rsid w:val="00613840"/>
    <w:rsid w:val="00615B3D"/>
    <w:rsid w:val="00616E7A"/>
    <w:rsid w:val="006224D6"/>
    <w:rsid w:val="00622699"/>
    <w:rsid w:val="0062429D"/>
    <w:rsid w:val="006244AF"/>
    <w:rsid w:val="006256D7"/>
    <w:rsid w:val="00627653"/>
    <w:rsid w:val="00627DE4"/>
    <w:rsid w:val="006302A0"/>
    <w:rsid w:val="00630863"/>
    <w:rsid w:val="00631B29"/>
    <w:rsid w:val="00631CCC"/>
    <w:rsid w:val="00633983"/>
    <w:rsid w:val="00636E70"/>
    <w:rsid w:val="006401AC"/>
    <w:rsid w:val="006439EE"/>
    <w:rsid w:val="00645EA1"/>
    <w:rsid w:val="006477AF"/>
    <w:rsid w:val="00651870"/>
    <w:rsid w:val="00651E9E"/>
    <w:rsid w:val="00652DF2"/>
    <w:rsid w:val="006540EF"/>
    <w:rsid w:val="0065637D"/>
    <w:rsid w:val="00657166"/>
    <w:rsid w:val="00657FA6"/>
    <w:rsid w:val="00661A13"/>
    <w:rsid w:val="00664E0B"/>
    <w:rsid w:val="006660A6"/>
    <w:rsid w:val="006664F5"/>
    <w:rsid w:val="006700CD"/>
    <w:rsid w:val="006731A3"/>
    <w:rsid w:val="006742E1"/>
    <w:rsid w:val="00674F36"/>
    <w:rsid w:val="0067549F"/>
    <w:rsid w:val="0067681E"/>
    <w:rsid w:val="00684012"/>
    <w:rsid w:val="006840CD"/>
    <w:rsid w:val="00686377"/>
    <w:rsid w:val="006904B3"/>
    <w:rsid w:val="00690DDD"/>
    <w:rsid w:val="006939CD"/>
    <w:rsid w:val="006948AC"/>
    <w:rsid w:val="006977D3"/>
    <w:rsid w:val="006A1BE7"/>
    <w:rsid w:val="006A26CF"/>
    <w:rsid w:val="006A51EF"/>
    <w:rsid w:val="006A52FB"/>
    <w:rsid w:val="006B2D52"/>
    <w:rsid w:val="006B3A97"/>
    <w:rsid w:val="006B51F0"/>
    <w:rsid w:val="006C31BE"/>
    <w:rsid w:val="006C3544"/>
    <w:rsid w:val="006C3A8C"/>
    <w:rsid w:val="006C66A0"/>
    <w:rsid w:val="006D03B4"/>
    <w:rsid w:val="006D236C"/>
    <w:rsid w:val="006D615C"/>
    <w:rsid w:val="006E2471"/>
    <w:rsid w:val="006E44B2"/>
    <w:rsid w:val="006E5353"/>
    <w:rsid w:val="006E69BE"/>
    <w:rsid w:val="006E6ACE"/>
    <w:rsid w:val="006F1C58"/>
    <w:rsid w:val="006F37D4"/>
    <w:rsid w:val="006F4217"/>
    <w:rsid w:val="006F5BDB"/>
    <w:rsid w:val="00700FD9"/>
    <w:rsid w:val="007028A7"/>
    <w:rsid w:val="0070348F"/>
    <w:rsid w:val="00703A27"/>
    <w:rsid w:val="00704062"/>
    <w:rsid w:val="007061DD"/>
    <w:rsid w:val="0071011E"/>
    <w:rsid w:val="007133AD"/>
    <w:rsid w:val="00714A49"/>
    <w:rsid w:val="00724C4C"/>
    <w:rsid w:val="0073038B"/>
    <w:rsid w:val="0073466E"/>
    <w:rsid w:val="00735C38"/>
    <w:rsid w:val="00736A22"/>
    <w:rsid w:val="00736A87"/>
    <w:rsid w:val="00736DF8"/>
    <w:rsid w:val="00740200"/>
    <w:rsid w:val="00740A6B"/>
    <w:rsid w:val="00740CFD"/>
    <w:rsid w:val="007424DF"/>
    <w:rsid w:val="00742F7B"/>
    <w:rsid w:val="00744802"/>
    <w:rsid w:val="00745637"/>
    <w:rsid w:val="007464C2"/>
    <w:rsid w:val="00753592"/>
    <w:rsid w:val="00753AA7"/>
    <w:rsid w:val="007564E7"/>
    <w:rsid w:val="00756768"/>
    <w:rsid w:val="007607F8"/>
    <w:rsid w:val="007623B2"/>
    <w:rsid w:val="0076493C"/>
    <w:rsid w:val="00764AA5"/>
    <w:rsid w:val="00766DA9"/>
    <w:rsid w:val="00770EAE"/>
    <w:rsid w:val="0077375C"/>
    <w:rsid w:val="00775090"/>
    <w:rsid w:val="00775831"/>
    <w:rsid w:val="00777310"/>
    <w:rsid w:val="00777913"/>
    <w:rsid w:val="007820D2"/>
    <w:rsid w:val="00782679"/>
    <w:rsid w:val="00782A0A"/>
    <w:rsid w:val="00783A37"/>
    <w:rsid w:val="00786874"/>
    <w:rsid w:val="00786D73"/>
    <w:rsid w:val="00787E1C"/>
    <w:rsid w:val="00791EC4"/>
    <w:rsid w:val="007927EF"/>
    <w:rsid w:val="00793AF0"/>
    <w:rsid w:val="0079534E"/>
    <w:rsid w:val="00795AE2"/>
    <w:rsid w:val="007A0BA4"/>
    <w:rsid w:val="007A19C4"/>
    <w:rsid w:val="007A4302"/>
    <w:rsid w:val="007A53AF"/>
    <w:rsid w:val="007A7B18"/>
    <w:rsid w:val="007B6A13"/>
    <w:rsid w:val="007C4DDA"/>
    <w:rsid w:val="007C5E29"/>
    <w:rsid w:val="007C64F4"/>
    <w:rsid w:val="007D0CBF"/>
    <w:rsid w:val="007D1D15"/>
    <w:rsid w:val="007D609A"/>
    <w:rsid w:val="007D73F1"/>
    <w:rsid w:val="007D749A"/>
    <w:rsid w:val="007D79F7"/>
    <w:rsid w:val="007F24BB"/>
    <w:rsid w:val="007F31E7"/>
    <w:rsid w:val="007F36F9"/>
    <w:rsid w:val="007F3F4D"/>
    <w:rsid w:val="007F7220"/>
    <w:rsid w:val="007F7384"/>
    <w:rsid w:val="008007BD"/>
    <w:rsid w:val="008018AA"/>
    <w:rsid w:val="00802A0D"/>
    <w:rsid w:val="00802F4B"/>
    <w:rsid w:val="0080455B"/>
    <w:rsid w:val="0080625A"/>
    <w:rsid w:val="008065AD"/>
    <w:rsid w:val="00806B8E"/>
    <w:rsid w:val="00811990"/>
    <w:rsid w:val="0081205A"/>
    <w:rsid w:val="0081618E"/>
    <w:rsid w:val="00817CDA"/>
    <w:rsid w:val="00822FF8"/>
    <w:rsid w:val="00823F4B"/>
    <w:rsid w:val="00826CD0"/>
    <w:rsid w:val="0083042F"/>
    <w:rsid w:val="00830483"/>
    <w:rsid w:val="00830E80"/>
    <w:rsid w:val="008325F7"/>
    <w:rsid w:val="0083474C"/>
    <w:rsid w:val="00835785"/>
    <w:rsid w:val="00840259"/>
    <w:rsid w:val="008435AD"/>
    <w:rsid w:val="00845A4A"/>
    <w:rsid w:val="00846572"/>
    <w:rsid w:val="008534BF"/>
    <w:rsid w:val="00853A39"/>
    <w:rsid w:val="0085414E"/>
    <w:rsid w:val="008542AA"/>
    <w:rsid w:val="00855791"/>
    <w:rsid w:val="008563CB"/>
    <w:rsid w:val="0085655D"/>
    <w:rsid w:val="008620DC"/>
    <w:rsid w:val="0086369E"/>
    <w:rsid w:val="00863EA9"/>
    <w:rsid w:val="0086409C"/>
    <w:rsid w:val="00864B57"/>
    <w:rsid w:val="008657F5"/>
    <w:rsid w:val="00867908"/>
    <w:rsid w:val="00870AB3"/>
    <w:rsid w:val="00870DED"/>
    <w:rsid w:val="008719B4"/>
    <w:rsid w:val="00872EEE"/>
    <w:rsid w:val="00873662"/>
    <w:rsid w:val="008771E7"/>
    <w:rsid w:val="0088294F"/>
    <w:rsid w:val="00892DE9"/>
    <w:rsid w:val="008931CC"/>
    <w:rsid w:val="0089387B"/>
    <w:rsid w:val="00894891"/>
    <w:rsid w:val="008A2ABA"/>
    <w:rsid w:val="008A3BE8"/>
    <w:rsid w:val="008A3E25"/>
    <w:rsid w:val="008A4286"/>
    <w:rsid w:val="008A4C66"/>
    <w:rsid w:val="008A7C0A"/>
    <w:rsid w:val="008B0C1D"/>
    <w:rsid w:val="008B2538"/>
    <w:rsid w:val="008B3BFD"/>
    <w:rsid w:val="008B4696"/>
    <w:rsid w:val="008B4C49"/>
    <w:rsid w:val="008B653E"/>
    <w:rsid w:val="008C2A3B"/>
    <w:rsid w:val="008C413C"/>
    <w:rsid w:val="008C45A1"/>
    <w:rsid w:val="008D0F06"/>
    <w:rsid w:val="008D3535"/>
    <w:rsid w:val="008D70D7"/>
    <w:rsid w:val="008D7986"/>
    <w:rsid w:val="008D7D1C"/>
    <w:rsid w:val="008E1487"/>
    <w:rsid w:val="008E205D"/>
    <w:rsid w:val="008E25E0"/>
    <w:rsid w:val="008E50FB"/>
    <w:rsid w:val="008F4166"/>
    <w:rsid w:val="008F725D"/>
    <w:rsid w:val="008F741B"/>
    <w:rsid w:val="00900794"/>
    <w:rsid w:val="0090107F"/>
    <w:rsid w:val="00901967"/>
    <w:rsid w:val="00901D9B"/>
    <w:rsid w:val="00902571"/>
    <w:rsid w:val="00906AFB"/>
    <w:rsid w:val="00907A22"/>
    <w:rsid w:val="00911395"/>
    <w:rsid w:val="009132E5"/>
    <w:rsid w:val="00914F3B"/>
    <w:rsid w:val="00917211"/>
    <w:rsid w:val="00921454"/>
    <w:rsid w:val="009221BD"/>
    <w:rsid w:val="0092313F"/>
    <w:rsid w:val="00925AC8"/>
    <w:rsid w:val="00926B1E"/>
    <w:rsid w:val="00927444"/>
    <w:rsid w:val="00927B6A"/>
    <w:rsid w:val="0093011A"/>
    <w:rsid w:val="0093074A"/>
    <w:rsid w:val="00931434"/>
    <w:rsid w:val="00931EA2"/>
    <w:rsid w:val="009322DD"/>
    <w:rsid w:val="00932C0D"/>
    <w:rsid w:val="00934FAE"/>
    <w:rsid w:val="00943717"/>
    <w:rsid w:val="0094377D"/>
    <w:rsid w:val="00944980"/>
    <w:rsid w:val="00945508"/>
    <w:rsid w:val="0094671B"/>
    <w:rsid w:val="0094774C"/>
    <w:rsid w:val="009530A9"/>
    <w:rsid w:val="00954921"/>
    <w:rsid w:val="009600E5"/>
    <w:rsid w:val="00963214"/>
    <w:rsid w:val="009637A9"/>
    <w:rsid w:val="00965019"/>
    <w:rsid w:val="00965769"/>
    <w:rsid w:val="009660FF"/>
    <w:rsid w:val="00967730"/>
    <w:rsid w:val="00971FEE"/>
    <w:rsid w:val="00972FD2"/>
    <w:rsid w:val="009732AD"/>
    <w:rsid w:val="00974FD6"/>
    <w:rsid w:val="0097509F"/>
    <w:rsid w:val="00975B49"/>
    <w:rsid w:val="009777BB"/>
    <w:rsid w:val="0098133E"/>
    <w:rsid w:val="00981AA3"/>
    <w:rsid w:val="009870D2"/>
    <w:rsid w:val="009901E4"/>
    <w:rsid w:val="00991458"/>
    <w:rsid w:val="00993946"/>
    <w:rsid w:val="00994E1C"/>
    <w:rsid w:val="0099512E"/>
    <w:rsid w:val="00995AE0"/>
    <w:rsid w:val="009A79C2"/>
    <w:rsid w:val="009B5733"/>
    <w:rsid w:val="009B5BBE"/>
    <w:rsid w:val="009C089F"/>
    <w:rsid w:val="009C0FBA"/>
    <w:rsid w:val="009C1CAF"/>
    <w:rsid w:val="009C368F"/>
    <w:rsid w:val="009C6327"/>
    <w:rsid w:val="009C636A"/>
    <w:rsid w:val="009C781F"/>
    <w:rsid w:val="009C7EB3"/>
    <w:rsid w:val="009D0500"/>
    <w:rsid w:val="009D6AA2"/>
    <w:rsid w:val="009D6EDE"/>
    <w:rsid w:val="009D7594"/>
    <w:rsid w:val="009E1AAE"/>
    <w:rsid w:val="009E2105"/>
    <w:rsid w:val="009E5CEE"/>
    <w:rsid w:val="009F3879"/>
    <w:rsid w:val="009F5643"/>
    <w:rsid w:val="009F5ADE"/>
    <w:rsid w:val="009F6F39"/>
    <w:rsid w:val="009F7FD7"/>
    <w:rsid w:val="00A01631"/>
    <w:rsid w:val="00A0187D"/>
    <w:rsid w:val="00A01DBA"/>
    <w:rsid w:val="00A01F14"/>
    <w:rsid w:val="00A01F49"/>
    <w:rsid w:val="00A043FA"/>
    <w:rsid w:val="00A051E6"/>
    <w:rsid w:val="00A0622B"/>
    <w:rsid w:val="00A06C46"/>
    <w:rsid w:val="00A11ABF"/>
    <w:rsid w:val="00A17A6B"/>
    <w:rsid w:val="00A232E0"/>
    <w:rsid w:val="00A23DA7"/>
    <w:rsid w:val="00A25396"/>
    <w:rsid w:val="00A263CB"/>
    <w:rsid w:val="00A308CB"/>
    <w:rsid w:val="00A31094"/>
    <w:rsid w:val="00A414EA"/>
    <w:rsid w:val="00A45086"/>
    <w:rsid w:val="00A524DC"/>
    <w:rsid w:val="00A529DB"/>
    <w:rsid w:val="00A530B6"/>
    <w:rsid w:val="00A55185"/>
    <w:rsid w:val="00A55609"/>
    <w:rsid w:val="00A557D4"/>
    <w:rsid w:val="00A645F8"/>
    <w:rsid w:val="00A65344"/>
    <w:rsid w:val="00A70AC9"/>
    <w:rsid w:val="00A76CBD"/>
    <w:rsid w:val="00A81A54"/>
    <w:rsid w:val="00A857FA"/>
    <w:rsid w:val="00A86124"/>
    <w:rsid w:val="00A95503"/>
    <w:rsid w:val="00A95A59"/>
    <w:rsid w:val="00A96EC3"/>
    <w:rsid w:val="00A9704D"/>
    <w:rsid w:val="00A97490"/>
    <w:rsid w:val="00AA2DB7"/>
    <w:rsid w:val="00AA46BF"/>
    <w:rsid w:val="00AA4BB1"/>
    <w:rsid w:val="00AB32CF"/>
    <w:rsid w:val="00AB3EA6"/>
    <w:rsid w:val="00AB5152"/>
    <w:rsid w:val="00AB718E"/>
    <w:rsid w:val="00AB7FDC"/>
    <w:rsid w:val="00AC2671"/>
    <w:rsid w:val="00AC3791"/>
    <w:rsid w:val="00AC5CD4"/>
    <w:rsid w:val="00AD01B0"/>
    <w:rsid w:val="00AD2138"/>
    <w:rsid w:val="00AD27E1"/>
    <w:rsid w:val="00AD3F80"/>
    <w:rsid w:val="00AD6973"/>
    <w:rsid w:val="00AD7640"/>
    <w:rsid w:val="00AE1A70"/>
    <w:rsid w:val="00AE2B11"/>
    <w:rsid w:val="00AE30EB"/>
    <w:rsid w:val="00AE33CA"/>
    <w:rsid w:val="00AE3AAB"/>
    <w:rsid w:val="00AE59D8"/>
    <w:rsid w:val="00AF182C"/>
    <w:rsid w:val="00AF66FF"/>
    <w:rsid w:val="00AF68C9"/>
    <w:rsid w:val="00AF6B9C"/>
    <w:rsid w:val="00AF74DD"/>
    <w:rsid w:val="00AF7A9F"/>
    <w:rsid w:val="00B01F00"/>
    <w:rsid w:val="00B029E3"/>
    <w:rsid w:val="00B03DBB"/>
    <w:rsid w:val="00B05D23"/>
    <w:rsid w:val="00B11683"/>
    <w:rsid w:val="00B13A6B"/>
    <w:rsid w:val="00B175BA"/>
    <w:rsid w:val="00B220C1"/>
    <w:rsid w:val="00B22C49"/>
    <w:rsid w:val="00B24C0F"/>
    <w:rsid w:val="00B262DD"/>
    <w:rsid w:val="00B318F1"/>
    <w:rsid w:val="00B32709"/>
    <w:rsid w:val="00B33003"/>
    <w:rsid w:val="00B34F8F"/>
    <w:rsid w:val="00B35766"/>
    <w:rsid w:val="00B35D2D"/>
    <w:rsid w:val="00B3648D"/>
    <w:rsid w:val="00B40D0C"/>
    <w:rsid w:val="00B4254C"/>
    <w:rsid w:val="00B451A9"/>
    <w:rsid w:val="00B46071"/>
    <w:rsid w:val="00B50485"/>
    <w:rsid w:val="00B53392"/>
    <w:rsid w:val="00B533D2"/>
    <w:rsid w:val="00B572B3"/>
    <w:rsid w:val="00B611E1"/>
    <w:rsid w:val="00B63908"/>
    <w:rsid w:val="00B63CC9"/>
    <w:rsid w:val="00B668E2"/>
    <w:rsid w:val="00B72257"/>
    <w:rsid w:val="00B7379F"/>
    <w:rsid w:val="00B74C0A"/>
    <w:rsid w:val="00B76682"/>
    <w:rsid w:val="00B767CB"/>
    <w:rsid w:val="00B778BD"/>
    <w:rsid w:val="00B819FA"/>
    <w:rsid w:val="00B81AA4"/>
    <w:rsid w:val="00B824DE"/>
    <w:rsid w:val="00B83496"/>
    <w:rsid w:val="00B83CE4"/>
    <w:rsid w:val="00B86AEF"/>
    <w:rsid w:val="00B86B68"/>
    <w:rsid w:val="00B86EA7"/>
    <w:rsid w:val="00B87646"/>
    <w:rsid w:val="00B9555A"/>
    <w:rsid w:val="00B96C54"/>
    <w:rsid w:val="00BA1601"/>
    <w:rsid w:val="00BA21CF"/>
    <w:rsid w:val="00BA220E"/>
    <w:rsid w:val="00BA4606"/>
    <w:rsid w:val="00BA7E4A"/>
    <w:rsid w:val="00BB6003"/>
    <w:rsid w:val="00BB60B7"/>
    <w:rsid w:val="00BC38F3"/>
    <w:rsid w:val="00BC39D9"/>
    <w:rsid w:val="00BD2470"/>
    <w:rsid w:val="00BD54C1"/>
    <w:rsid w:val="00BD6CFE"/>
    <w:rsid w:val="00BD744B"/>
    <w:rsid w:val="00BD7BC6"/>
    <w:rsid w:val="00BE19B7"/>
    <w:rsid w:val="00BE370E"/>
    <w:rsid w:val="00BE7067"/>
    <w:rsid w:val="00BE7160"/>
    <w:rsid w:val="00BF32D7"/>
    <w:rsid w:val="00BF3358"/>
    <w:rsid w:val="00BF3E8D"/>
    <w:rsid w:val="00BF51C3"/>
    <w:rsid w:val="00BF6C2C"/>
    <w:rsid w:val="00C00625"/>
    <w:rsid w:val="00C014B2"/>
    <w:rsid w:val="00C04B72"/>
    <w:rsid w:val="00C10B1C"/>
    <w:rsid w:val="00C120B3"/>
    <w:rsid w:val="00C12AD8"/>
    <w:rsid w:val="00C13369"/>
    <w:rsid w:val="00C135DD"/>
    <w:rsid w:val="00C13C7F"/>
    <w:rsid w:val="00C142ED"/>
    <w:rsid w:val="00C14507"/>
    <w:rsid w:val="00C20907"/>
    <w:rsid w:val="00C24319"/>
    <w:rsid w:val="00C25E7F"/>
    <w:rsid w:val="00C30167"/>
    <w:rsid w:val="00C321F5"/>
    <w:rsid w:val="00C3277D"/>
    <w:rsid w:val="00C32A2D"/>
    <w:rsid w:val="00C32DE3"/>
    <w:rsid w:val="00C33207"/>
    <w:rsid w:val="00C35219"/>
    <w:rsid w:val="00C3615C"/>
    <w:rsid w:val="00C36295"/>
    <w:rsid w:val="00C40302"/>
    <w:rsid w:val="00C418D9"/>
    <w:rsid w:val="00C437CD"/>
    <w:rsid w:val="00C443A5"/>
    <w:rsid w:val="00C46318"/>
    <w:rsid w:val="00C47193"/>
    <w:rsid w:val="00C477BB"/>
    <w:rsid w:val="00C50FC8"/>
    <w:rsid w:val="00C51461"/>
    <w:rsid w:val="00C51D0A"/>
    <w:rsid w:val="00C52722"/>
    <w:rsid w:val="00C54E2E"/>
    <w:rsid w:val="00C54F21"/>
    <w:rsid w:val="00C5559E"/>
    <w:rsid w:val="00C630DF"/>
    <w:rsid w:val="00C63DF7"/>
    <w:rsid w:val="00C63EA5"/>
    <w:rsid w:val="00C65819"/>
    <w:rsid w:val="00C6785B"/>
    <w:rsid w:val="00C72FA2"/>
    <w:rsid w:val="00C75067"/>
    <w:rsid w:val="00C751C9"/>
    <w:rsid w:val="00C752CF"/>
    <w:rsid w:val="00C77006"/>
    <w:rsid w:val="00C77786"/>
    <w:rsid w:val="00C808E9"/>
    <w:rsid w:val="00C819C9"/>
    <w:rsid w:val="00C84C8A"/>
    <w:rsid w:val="00C85DBC"/>
    <w:rsid w:val="00C86C38"/>
    <w:rsid w:val="00C8711D"/>
    <w:rsid w:val="00C87D67"/>
    <w:rsid w:val="00C92C4F"/>
    <w:rsid w:val="00C93976"/>
    <w:rsid w:val="00C93DCD"/>
    <w:rsid w:val="00C9507D"/>
    <w:rsid w:val="00C95E15"/>
    <w:rsid w:val="00C95F26"/>
    <w:rsid w:val="00CA068B"/>
    <w:rsid w:val="00CA5436"/>
    <w:rsid w:val="00CB0801"/>
    <w:rsid w:val="00CB1165"/>
    <w:rsid w:val="00CB4344"/>
    <w:rsid w:val="00CB43B3"/>
    <w:rsid w:val="00CB50BC"/>
    <w:rsid w:val="00CB6193"/>
    <w:rsid w:val="00CC17D2"/>
    <w:rsid w:val="00CC2A1D"/>
    <w:rsid w:val="00CC2EA6"/>
    <w:rsid w:val="00CC4979"/>
    <w:rsid w:val="00CC67EE"/>
    <w:rsid w:val="00CC697F"/>
    <w:rsid w:val="00CC6DC9"/>
    <w:rsid w:val="00CC7902"/>
    <w:rsid w:val="00CD188B"/>
    <w:rsid w:val="00CD5134"/>
    <w:rsid w:val="00CD5684"/>
    <w:rsid w:val="00CD6918"/>
    <w:rsid w:val="00CE1B60"/>
    <w:rsid w:val="00CE2628"/>
    <w:rsid w:val="00CF2789"/>
    <w:rsid w:val="00CF4470"/>
    <w:rsid w:val="00CF5787"/>
    <w:rsid w:val="00D02F4D"/>
    <w:rsid w:val="00D065CB"/>
    <w:rsid w:val="00D06BA8"/>
    <w:rsid w:val="00D06DBB"/>
    <w:rsid w:val="00D127BA"/>
    <w:rsid w:val="00D16771"/>
    <w:rsid w:val="00D23EA3"/>
    <w:rsid w:val="00D26B4A"/>
    <w:rsid w:val="00D27B17"/>
    <w:rsid w:val="00D27BB7"/>
    <w:rsid w:val="00D32F88"/>
    <w:rsid w:val="00D34221"/>
    <w:rsid w:val="00D356B6"/>
    <w:rsid w:val="00D3642F"/>
    <w:rsid w:val="00D422C5"/>
    <w:rsid w:val="00D4536C"/>
    <w:rsid w:val="00D47B40"/>
    <w:rsid w:val="00D53132"/>
    <w:rsid w:val="00D55C7A"/>
    <w:rsid w:val="00D560B4"/>
    <w:rsid w:val="00D56CC5"/>
    <w:rsid w:val="00D57340"/>
    <w:rsid w:val="00D5781E"/>
    <w:rsid w:val="00D63BB7"/>
    <w:rsid w:val="00D64189"/>
    <w:rsid w:val="00D651CA"/>
    <w:rsid w:val="00D65CA0"/>
    <w:rsid w:val="00D67454"/>
    <w:rsid w:val="00D67BE2"/>
    <w:rsid w:val="00D763F5"/>
    <w:rsid w:val="00D76EEC"/>
    <w:rsid w:val="00D771E9"/>
    <w:rsid w:val="00D8152F"/>
    <w:rsid w:val="00D81B00"/>
    <w:rsid w:val="00D85DDD"/>
    <w:rsid w:val="00D864C2"/>
    <w:rsid w:val="00D939AA"/>
    <w:rsid w:val="00D963B4"/>
    <w:rsid w:val="00DA1AE4"/>
    <w:rsid w:val="00DA4125"/>
    <w:rsid w:val="00DA4D4E"/>
    <w:rsid w:val="00DA7A75"/>
    <w:rsid w:val="00DB05FF"/>
    <w:rsid w:val="00DB11D4"/>
    <w:rsid w:val="00DB1C72"/>
    <w:rsid w:val="00DB356B"/>
    <w:rsid w:val="00DB5198"/>
    <w:rsid w:val="00DB5BAD"/>
    <w:rsid w:val="00DB78B0"/>
    <w:rsid w:val="00DB7907"/>
    <w:rsid w:val="00DC1E6C"/>
    <w:rsid w:val="00DC257C"/>
    <w:rsid w:val="00DC2C47"/>
    <w:rsid w:val="00DC3DCE"/>
    <w:rsid w:val="00DD2226"/>
    <w:rsid w:val="00DD2503"/>
    <w:rsid w:val="00DD2B3E"/>
    <w:rsid w:val="00DD320F"/>
    <w:rsid w:val="00DD4096"/>
    <w:rsid w:val="00DD55FD"/>
    <w:rsid w:val="00DD7B54"/>
    <w:rsid w:val="00DE21C3"/>
    <w:rsid w:val="00DE5468"/>
    <w:rsid w:val="00DE6934"/>
    <w:rsid w:val="00DE6DD4"/>
    <w:rsid w:val="00DE7147"/>
    <w:rsid w:val="00DE7E38"/>
    <w:rsid w:val="00DE7EDD"/>
    <w:rsid w:val="00DF4457"/>
    <w:rsid w:val="00DF616E"/>
    <w:rsid w:val="00DF63B3"/>
    <w:rsid w:val="00DF67D3"/>
    <w:rsid w:val="00DF6BE8"/>
    <w:rsid w:val="00E005FD"/>
    <w:rsid w:val="00E00C42"/>
    <w:rsid w:val="00E028B4"/>
    <w:rsid w:val="00E06F60"/>
    <w:rsid w:val="00E1306A"/>
    <w:rsid w:val="00E17AB5"/>
    <w:rsid w:val="00E17E6E"/>
    <w:rsid w:val="00E247EB"/>
    <w:rsid w:val="00E258C4"/>
    <w:rsid w:val="00E26A42"/>
    <w:rsid w:val="00E30A52"/>
    <w:rsid w:val="00E30CAA"/>
    <w:rsid w:val="00E31837"/>
    <w:rsid w:val="00E32872"/>
    <w:rsid w:val="00E35279"/>
    <w:rsid w:val="00E37200"/>
    <w:rsid w:val="00E405CC"/>
    <w:rsid w:val="00E4085D"/>
    <w:rsid w:val="00E42728"/>
    <w:rsid w:val="00E42FC1"/>
    <w:rsid w:val="00E45A53"/>
    <w:rsid w:val="00E5387C"/>
    <w:rsid w:val="00E5453C"/>
    <w:rsid w:val="00E56A6F"/>
    <w:rsid w:val="00E57263"/>
    <w:rsid w:val="00E6087A"/>
    <w:rsid w:val="00E60DAA"/>
    <w:rsid w:val="00E627E0"/>
    <w:rsid w:val="00E63354"/>
    <w:rsid w:val="00E634CB"/>
    <w:rsid w:val="00E70D21"/>
    <w:rsid w:val="00E74C37"/>
    <w:rsid w:val="00E7507F"/>
    <w:rsid w:val="00E80318"/>
    <w:rsid w:val="00E818BE"/>
    <w:rsid w:val="00E82B4B"/>
    <w:rsid w:val="00E84B02"/>
    <w:rsid w:val="00E87D60"/>
    <w:rsid w:val="00E95850"/>
    <w:rsid w:val="00E97D94"/>
    <w:rsid w:val="00EA3899"/>
    <w:rsid w:val="00EA59E4"/>
    <w:rsid w:val="00EB11FD"/>
    <w:rsid w:val="00EB4288"/>
    <w:rsid w:val="00EB443F"/>
    <w:rsid w:val="00EB4CC1"/>
    <w:rsid w:val="00EB7428"/>
    <w:rsid w:val="00EC04B9"/>
    <w:rsid w:val="00EC1389"/>
    <w:rsid w:val="00EC3EA5"/>
    <w:rsid w:val="00EC49D4"/>
    <w:rsid w:val="00EC61E9"/>
    <w:rsid w:val="00EC7DDA"/>
    <w:rsid w:val="00ED0845"/>
    <w:rsid w:val="00ED0A44"/>
    <w:rsid w:val="00ED3F0E"/>
    <w:rsid w:val="00ED5AB4"/>
    <w:rsid w:val="00ED67ED"/>
    <w:rsid w:val="00ED7077"/>
    <w:rsid w:val="00EE065A"/>
    <w:rsid w:val="00EE0917"/>
    <w:rsid w:val="00EE7A9E"/>
    <w:rsid w:val="00EF2015"/>
    <w:rsid w:val="00EF31C1"/>
    <w:rsid w:val="00EF344D"/>
    <w:rsid w:val="00EF6723"/>
    <w:rsid w:val="00F002FD"/>
    <w:rsid w:val="00F00EE9"/>
    <w:rsid w:val="00F01953"/>
    <w:rsid w:val="00F031A6"/>
    <w:rsid w:val="00F05E44"/>
    <w:rsid w:val="00F11956"/>
    <w:rsid w:val="00F13F89"/>
    <w:rsid w:val="00F15D30"/>
    <w:rsid w:val="00F16E48"/>
    <w:rsid w:val="00F17190"/>
    <w:rsid w:val="00F17C9D"/>
    <w:rsid w:val="00F2467E"/>
    <w:rsid w:val="00F261BC"/>
    <w:rsid w:val="00F267C3"/>
    <w:rsid w:val="00F26B96"/>
    <w:rsid w:val="00F26D2B"/>
    <w:rsid w:val="00F30A3A"/>
    <w:rsid w:val="00F31E10"/>
    <w:rsid w:val="00F32C7A"/>
    <w:rsid w:val="00F33043"/>
    <w:rsid w:val="00F40F1C"/>
    <w:rsid w:val="00F41C79"/>
    <w:rsid w:val="00F42D8C"/>
    <w:rsid w:val="00F43EE7"/>
    <w:rsid w:val="00F441CE"/>
    <w:rsid w:val="00F45772"/>
    <w:rsid w:val="00F464E9"/>
    <w:rsid w:val="00F47DB7"/>
    <w:rsid w:val="00F53E03"/>
    <w:rsid w:val="00F57ED2"/>
    <w:rsid w:val="00F60205"/>
    <w:rsid w:val="00F6038B"/>
    <w:rsid w:val="00F62C27"/>
    <w:rsid w:val="00F64BD7"/>
    <w:rsid w:val="00F65108"/>
    <w:rsid w:val="00F70BCE"/>
    <w:rsid w:val="00F71FB9"/>
    <w:rsid w:val="00F74A20"/>
    <w:rsid w:val="00F75A79"/>
    <w:rsid w:val="00F76FB1"/>
    <w:rsid w:val="00F773F0"/>
    <w:rsid w:val="00F806AB"/>
    <w:rsid w:val="00F806E6"/>
    <w:rsid w:val="00F81D22"/>
    <w:rsid w:val="00F833CA"/>
    <w:rsid w:val="00F837DB"/>
    <w:rsid w:val="00F84061"/>
    <w:rsid w:val="00F86402"/>
    <w:rsid w:val="00F8750A"/>
    <w:rsid w:val="00F92BFF"/>
    <w:rsid w:val="00F92CEC"/>
    <w:rsid w:val="00F93DC8"/>
    <w:rsid w:val="00F95B7E"/>
    <w:rsid w:val="00F96C56"/>
    <w:rsid w:val="00F970CE"/>
    <w:rsid w:val="00FA0F82"/>
    <w:rsid w:val="00FA18C3"/>
    <w:rsid w:val="00FA4590"/>
    <w:rsid w:val="00FA6404"/>
    <w:rsid w:val="00FA7857"/>
    <w:rsid w:val="00FB0F3D"/>
    <w:rsid w:val="00FB4A33"/>
    <w:rsid w:val="00FC27EF"/>
    <w:rsid w:val="00FC446F"/>
    <w:rsid w:val="00FC5F03"/>
    <w:rsid w:val="00FC6FA6"/>
    <w:rsid w:val="00FD048A"/>
    <w:rsid w:val="00FD144B"/>
    <w:rsid w:val="00FD1482"/>
    <w:rsid w:val="00FD16E9"/>
    <w:rsid w:val="00FD289A"/>
    <w:rsid w:val="00FD3C31"/>
    <w:rsid w:val="00FD4660"/>
    <w:rsid w:val="00FD4D0F"/>
    <w:rsid w:val="00FD710B"/>
    <w:rsid w:val="00FE1E23"/>
    <w:rsid w:val="00FE29B9"/>
    <w:rsid w:val="00FE6A60"/>
    <w:rsid w:val="00FE7795"/>
    <w:rsid w:val="00FF018B"/>
    <w:rsid w:val="00FF15A0"/>
    <w:rsid w:val="00FF2853"/>
    <w:rsid w:val="00FF3AA6"/>
    <w:rsid w:val="00FF6E73"/>
    <w:rsid w:val="010B5384"/>
    <w:rsid w:val="0257117E"/>
    <w:rsid w:val="03372264"/>
    <w:rsid w:val="034D7180"/>
    <w:rsid w:val="036D909F"/>
    <w:rsid w:val="043D5CBA"/>
    <w:rsid w:val="051FB8BD"/>
    <w:rsid w:val="053F6D4C"/>
    <w:rsid w:val="07839F69"/>
    <w:rsid w:val="081BAF07"/>
    <w:rsid w:val="0860F4EF"/>
    <w:rsid w:val="08C3578B"/>
    <w:rsid w:val="0ACDDF83"/>
    <w:rsid w:val="0AF1C018"/>
    <w:rsid w:val="0C624AA7"/>
    <w:rsid w:val="0C6BA1E8"/>
    <w:rsid w:val="0DC38CE4"/>
    <w:rsid w:val="0DC71E33"/>
    <w:rsid w:val="0DE8F4F1"/>
    <w:rsid w:val="0F726E95"/>
    <w:rsid w:val="0FDBC2F2"/>
    <w:rsid w:val="100E5A18"/>
    <w:rsid w:val="1096053E"/>
    <w:rsid w:val="13CD50F5"/>
    <w:rsid w:val="149B49E3"/>
    <w:rsid w:val="14E757D1"/>
    <w:rsid w:val="1531D385"/>
    <w:rsid w:val="164E70D0"/>
    <w:rsid w:val="16EA3F2F"/>
    <w:rsid w:val="176C354F"/>
    <w:rsid w:val="179D69AB"/>
    <w:rsid w:val="1872A43F"/>
    <w:rsid w:val="187D5D8A"/>
    <w:rsid w:val="191E2A7D"/>
    <w:rsid w:val="194090F1"/>
    <w:rsid w:val="196D68FE"/>
    <w:rsid w:val="1A30CBEC"/>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2C9E97"/>
    <w:rsid w:val="20AAB8A5"/>
    <w:rsid w:val="20D16FA9"/>
    <w:rsid w:val="20EA579C"/>
    <w:rsid w:val="21302CB2"/>
    <w:rsid w:val="22DBE5FE"/>
    <w:rsid w:val="2382C0FE"/>
    <w:rsid w:val="239E14A2"/>
    <w:rsid w:val="23BDA38E"/>
    <w:rsid w:val="23EA8CFF"/>
    <w:rsid w:val="243B3237"/>
    <w:rsid w:val="24A05B8D"/>
    <w:rsid w:val="25CB0D42"/>
    <w:rsid w:val="25EF9E38"/>
    <w:rsid w:val="270E6F30"/>
    <w:rsid w:val="276096A8"/>
    <w:rsid w:val="282426E4"/>
    <w:rsid w:val="28CF7FA3"/>
    <w:rsid w:val="29C854AA"/>
    <w:rsid w:val="29D223B5"/>
    <w:rsid w:val="29EAAD30"/>
    <w:rsid w:val="2A6974FD"/>
    <w:rsid w:val="2B344707"/>
    <w:rsid w:val="2BEA6A50"/>
    <w:rsid w:val="2CD97DB9"/>
    <w:rsid w:val="2CFB6FD1"/>
    <w:rsid w:val="2D1B0E35"/>
    <w:rsid w:val="2DA6547A"/>
    <w:rsid w:val="2DC33447"/>
    <w:rsid w:val="2EAC842F"/>
    <w:rsid w:val="2EAF496F"/>
    <w:rsid w:val="30647764"/>
    <w:rsid w:val="314B2D35"/>
    <w:rsid w:val="32D3FC4D"/>
    <w:rsid w:val="343C4530"/>
    <w:rsid w:val="347F382E"/>
    <w:rsid w:val="35535719"/>
    <w:rsid w:val="35B8B9EF"/>
    <w:rsid w:val="35F45EB9"/>
    <w:rsid w:val="372B69DC"/>
    <w:rsid w:val="37734368"/>
    <w:rsid w:val="379A25D9"/>
    <w:rsid w:val="395AA18F"/>
    <w:rsid w:val="39BCB722"/>
    <w:rsid w:val="3AD95335"/>
    <w:rsid w:val="3AF2B41B"/>
    <w:rsid w:val="3BF4087D"/>
    <w:rsid w:val="3C88941D"/>
    <w:rsid w:val="3D021C05"/>
    <w:rsid w:val="3E0C18EC"/>
    <w:rsid w:val="3E434262"/>
    <w:rsid w:val="3EF00C98"/>
    <w:rsid w:val="40A40593"/>
    <w:rsid w:val="45459165"/>
    <w:rsid w:val="454D6BCE"/>
    <w:rsid w:val="463DFCE1"/>
    <w:rsid w:val="47DA8EF3"/>
    <w:rsid w:val="47FD8BF6"/>
    <w:rsid w:val="480CE4F7"/>
    <w:rsid w:val="485E7E2F"/>
    <w:rsid w:val="489B38E1"/>
    <w:rsid w:val="4A20D054"/>
    <w:rsid w:val="4A9D9324"/>
    <w:rsid w:val="4BB564C8"/>
    <w:rsid w:val="4C1F1B05"/>
    <w:rsid w:val="4C272B5E"/>
    <w:rsid w:val="4C2BB2E8"/>
    <w:rsid w:val="4C3C94C2"/>
    <w:rsid w:val="4D80D0EB"/>
    <w:rsid w:val="4DA4A81C"/>
    <w:rsid w:val="4DEC9455"/>
    <w:rsid w:val="4E505EFA"/>
    <w:rsid w:val="4FCD8439"/>
    <w:rsid w:val="505A4D60"/>
    <w:rsid w:val="50F80495"/>
    <w:rsid w:val="513AC720"/>
    <w:rsid w:val="518D6B2F"/>
    <w:rsid w:val="51AD2F03"/>
    <w:rsid w:val="51DAE1C3"/>
    <w:rsid w:val="51E86499"/>
    <w:rsid w:val="52AADE7B"/>
    <w:rsid w:val="52E420CA"/>
    <w:rsid w:val="54034B36"/>
    <w:rsid w:val="5593F32F"/>
    <w:rsid w:val="55FFDF32"/>
    <w:rsid w:val="57745F39"/>
    <w:rsid w:val="579EC289"/>
    <w:rsid w:val="586DF502"/>
    <w:rsid w:val="58740E96"/>
    <w:rsid w:val="58A9847F"/>
    <w:rsid w:val="591B0D0C"/>
    <w:rsid w:val="597630A8"/>
    <w:rsid w:val="59DE8D0D"/>
    <w:rsid w:val="5DBCCD6E"/>
    <w:rsid w:val="5E6455DE"/>
    <w:rsid w:val="5EE0EE25"/>
    <w:rsid w:val="5F475E23"/>
    <w:rsid w:val="5F769530"/>
    <w:rsid w:val="5FB02626"/>
    <w:rsid w:val="601273FC"/>
    <w:rsid w:val="6060D3F8"/>
    <w:rsid w:val="625B4923"/>
    <w:rsid w:val="63A629E0"/>
    <w:rsid w:val="63C98766"/>
    <w:rsid w:val="653AC79D"/>
    <w:rsid w:val="661F69B4"/>
    <w:rsid w:val="66232A96"/>
    <w:rsid w:val="66C0D6BD"/>
    <w:rsid w:val="677F974B"/>
    <w:rsid w:val="67CB8747"/>
    <w:rsid w:val="67F13D65"/>
    <w:rsid w:val="680D62D9"/>
    <w:rsid w:val="69066DDA"/>
    <w:rsid w:val="6A809779"/>
    <w:rsid w:val="6AE2E005"/>
    <w:rsid w:val="6CEB38B4"/>
    <w:rsid w:val="6E5EBBDF"/>
    <w:rsid w:val="6FEF3910"/>
    <w:rsid w:val="6FF48CEA"/>
    <w:rsid w:val="701D6C00"/>
    <w:rsid w:val="7127BBFD"/>
    <w:rsid w:val="7186A543"/>
    <w:rsid w:val="725FF75D"/>
    <w:rsid w:val="7352CA17"/>
    <w:rsid w:val="73EA3AFE"/>
    <w:rsid w:val="75E4EDB6"/>
    <w:rsid w:val="76A38CB4"/>
    <w:rsid w:val="76D06347"/>
    <w:rsid w:val="776109A3"/>
    <w:rsid w:val="78382A0C"/>
    <w:rsid w:val="78AD4731"/>
    <w:rsid w:val="7911F644"/>
    <w:rsid w:val="7928FDE9"/>
    <w:rsid w:val="7B44216A"/>
    <w:rsid w:val="7D08CA1D"/>
    <w:rsid w:val="7D5510CE"/>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C5661"/>
  <w15:chartTrackingRefBased/>
  <w15:docId w15:val="{37C396BD-9DD0-4397-BEFF-4063A106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6.xml><?xml version="1.0" encoding="utf-8"?>
<ds:datastoreItem xmlns:ds="http://schemas.openxmlformats.org/officeDocument/2006/customXml" ds:itemID="{205A379D-5451-43AC-812F-5AC532C6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4673</Words>
  <Characters>26637</Characters>
  <Application>Microsoft Office Word</Application>
  <DocSecurity>0</DocSecurity>
  <Lines>221</Lines>
  <Paragraphs>62</Paragraphs>
  <ScaleCrop>false</ScaleCrop>
  <Company/>
  <LinksUpToDate>false</LinksUpToDate>
  <CharactersWithSpaces>31248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Ziyi</cp:lastModifiedBy>
  <cp:revision>291</cp:revision>
  <dcterms:created xsi:type="dcterms:W3CDTF">2021-04-02T02:38:00Z</dcterms:created>
  <dcterms:modified xsi:type="dcterms:W3CDTF">2021-05-10T16:51:00Z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True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2021-01-12T07:09:28.1416567Z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Sensitivity">
    <vt:lpwstr>Intel Confidential</vt:lpwstr>
  </property>
</Properties>
</file>